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EE6" w:rsidRPr="0003111D" w:rsidRDefault="00171EE6" w:rsidP="00171EE6">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rsidR="00171EE6" w:rsidRDefault="00171EE6" w:rsidP="00171EE6">
      <w:pPr>
        <w:pStyle w:val="Ch60"/>
        <w:rPr>
          <w:rFonts w:ascii="Times New Roman" w:hAnsi="Times New Roman" w:cs="Times New Roman"/>
          <w:w w:val="100"/>
          <w:sz w:val="28"/>
          <w:szCs w:val="28"/>
        </w:rPr>
      </w:pPr>
    </w:p>
    <w:p w:rsidR="00171EE6" w:rsidRPr="00CB6D7D" w:rsidRDefault="00171EE6" w:rsidP="00171EE6">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171EE6" w:rsidRPr="0003111D" w:rsidTr="00DF629A">
        <w:trPr>
          <w:trHeight w:val="60"/>
        </w:trPr>
        <w:tc>
          <w:tcPr>
            <w:tcW w:w="2063" w:type="pct"/>
            <w:shd w:val="clear" w:color="auto" w:fill="auto"/>
          </w:tcPr>
          <w:p w:rsidR="00171EE6" w:rsidRPr="00396C22" w:rsidRDefault="00171EE6" w:rsidP="00DF629A">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06.04.2026</w:t>
            </w:r>
          </w:p>
          <w:p w:rsidR="00171EE6" w:rsidRPr="0003111D" w:rsidRDefault="00171EE6" w:rsidP="00DF629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rsidR="00171EE6" w:rsidRPr="0003111D" w:rsidRDefault="00171EE6" w:rsidP="00DF629A">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1/0604</w:t>
            </w:r>
          </w:p>
          <w:p w:rsidR="00171EE6" w:rsidRPr="0003111D" w:rsidRDefault="00171EE6" w:rsidP="00DF629A">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rsidR="00171EE6" w:rsidRPr="0003111D" w:rsidRDefault="00171EE6" w:rsidP="00DF629A">
            <w:pPr>
              <w:pStyle w:val="TableTABL"/>
              <w:rPr>
                <w:rFonts w:ascii="Times New Roman" w:hAnsi="Times New Roman" w:cs="Times New Roman"/>
                <w:spacing w:val="0"/>
                <w:sz w:val="24"/>
                <w:szCs w:val="24"/>
              </w:rPr>
            </w:pPr>
          </w:p>
        </w:tc>
      </w:tr>
    </w:tbl>
    <w:p w:rsidR="00171EE6" w:rsidRPr="00FE0630" w:rsidRDefault="00171EE6" w:rsidP="00171EE6">
      <w:pPr>
        <w:pStyle w:val="Ch6"/>
        <w:suppressAutoHyphens/>
        <w:rPr>
          <w:rFonts w:ascii="Times New Roman" w:hAnsi="Times New Roman" w:cs="Times New Roman"/>
          <w:w w:val="100"/>
          <w:sz w:val="24"/>
          <w:szCs w:val="24"/>
        </w:rPr>
      </w:pPr>
    </w:p>
    <w:p w:rsidR="00171EE6" w:rsidRDefault="00171EE6" w:rsidP="00171EE6">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rsidR="00171EE6" w:rsidRPr="00FE0630" w:rsidRDefault="00171EE6" w:rsidP="00171EE6">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171EE6" w:rsidRPr="0003111D" w:rsidTr="00DF629A">
        <w:trPr>
          <w:trHeight w:val="60"/>
        </w:trPr>
        <w:tc>
          <w:tcPr>
            <w:tcW w:w="1667" w:type="pct"/>
            <w:shd w:val="clear" w:color="auto" w:fill="auto"/>
          </w:tcPr>
          <w:p w:rsidR="00171EE6" w:rsidRPr="001F1832" w:rsidRDefault="00171EE6" w:rsidP="00DF629A">
            <w:pPr>
              <w:pStyle w:val="TableTABL"/>
              <w:jc w:val="center"/>
              <w:rPr>
                <w:rFonts w:ascii="Times New Roman" w:hAnsi="Times New Roman" w:cs="Times New Roman"/>
                <w:sz w:val="24"/>
                <w:szCs w:val="24"/>
              </w:rPr>
            </w:pPr>
            <w:r>
              <w:rPr>
                <w:sz w:val="24"/>
                <w:szCs w:val="24"/>
                <w:u w:val="single"/>
                <w:lang w:val="en-US"/>
              </w:rPr>
              <w:t>Директор</w:t>
            </w:r>
            <w:r w:rsidRPr="001F1832">
              <w:rPr>
                <w:rFonts w:ascii="Times New Roman" w:hAnsi="Times New Roman" w:cs="Times New Roman"/>
                <w:sz w:val="24"/>
                <w:szCs w:val="24"/>
              </w:rPr>
              <w:t xml:space="preserve"> </w:t>
            </w:r>
          </w:p>
          <w:p w:rsidR="00171EE6" w:rsidRPr="0003111D" w:rsidRDefault="00171EE6" w:rsidP="00DF629A">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rsidR="00171EE6" w:rsidRPr="0003111D" w:rsidRDefault="00171EE6" w:rsidP="00DF629A">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rsidR="00171EE6" w:rsidRPr="00396C22" w:rsidRDefault="00171EE6" w:rsidP="00DF629A">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rsidR="00171EE6" w:rsidRPr="00BE42D0" w:rsidRDefault="00171EE6" w:rsidP="00DF629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Гаврилова Тетяна Миколаївна</w:t>
            </w:r>
            <w:r w:rsidRPr="00BE42D0">
              <w:rPr>
                <w:rFonts w:ascii="Times New Roman" w:hAnsi="Times New Roman" w:cs="Times New Roman"/>
                <w:w w:val="100"/>
                <w:sz w:val="24"/>
                <w:szCs w:val="24"/>
                <w:u w:val="single"/>
              </w:rPr>
              <w:t xml:space="preserve"> </w:t>
            </w:r>
          </w:p>
          <w:p w:rsidR="00171EE6" w:rsidRPr="0003111D" w:rsidRDefault="00171EE6" w:rsidP="00DF629A">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rsidR="00171EE6" w:rsidRDefault="00171EE6" w:rsidP="00171EE6">
      <w:pPr>
        <w:pStyle w:val="Ch60"/>
        <w:rPr>
          <w:rFonts w:ascii="Times New Roman" w:hAnsi="Times New Roman" w:cs="Times New Roman"/>
          <w:w w:val="100"/>
          <w:sz w:val="24"/>
          <w:szCs w:val="24"/>
        </w:rPr>
      </w:pPr>
    </w:p>
    <w:p w:rsidR="00171EE6" w:rsidRDefault="00171EE6" w:rsidP="00171EE6">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ПРИВАТНЕ АКЦІОНЕРНЕ ТОВАРИСТВО "АГРА" ( ідентифікаційний код : 31659485 )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2025</w:t>
      </w:r>
      <w:r w:rsidRPr="00FE0630">
        <w:rPr>
          <w:rFonts w:ascii="Times New Roman" w:hAnsi="Times New Roman" w:cs="Times New Roman"/>
          <w:w w:val="100"/>
          <w:sz w:val="24"/>
          <w:szCs w:val="24"/>
        </w:rPr>
        <w:t xml:space="preserve"> рік</w:t>
      </w:r>
    </w:p>
    <w:p w:rsidR="00171EE6" w:rsidRPr="00FE0630" w:rsidRDefault="00171EE6" w:rsidP="00171EE6">
      <w:pPr>
        <w:pStyle w:val="Ch60"/>
        <w:rPr>
          <w:rFonts w:ascii="Times New Roman" w:hAnsi="Times New Roman" w:cs="Times New Roman"/>
          <w:w w:val="100"/>
          <w:sz w:val="24"/>
          <w:szCs w:val="24"/>
        </w:rPr>
      </w:pPr>
    </w:p>
    <w:p w:rsidR="00171EE6" w:rsidRDefault="00171EE6" w:rsidP="00171EE6">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Рішення наглядової ради емітента</w:t>
      </w:r>
    </w:p>
    <w:p w:rsidR="00171EE6" w:rsidRPr="00FE0630" w:rsidRDefault="00171EE6" w:rsidP="00171EE6">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Протокол засідання Наглядової ради № 20-02/26-01 від 20.02.2026р.</w:t>
      </w:r>
    </w:p>
    <w:p w:rsidR="00171EE6" w:rsidRDefault="00171EE6" w:rsidP="00171EE6">
      <w:pPr>
        <w:pStyle w:val="Ch62"/>
        <w:suppressAutoHyphens/>
        <w:rPr>
          <w:rFonts w:ascii="Times New Roman" w:hAnsi="Times New Roman" w:cs="Times New Roman"/>
          <w:b/>
          <w:bCs/>
          <w:w w:val="100"/>
          <w:sz w:val="24"/>
          <w:szCs w:val="24"/>
        </w:rPr>
      </w:pPr>
    </w:p>
    <w:p w:rsidR="00171EE6" w:rsidRDefault="00171EE6" w:rsidP="00171EE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rsidR="00171EE6" w:rsidRDefault="00171EE6" w:rsidP="00171EE6">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rsidR="00171EE6" w:rsidRPr="00FE1ECB" w:rsidRDefault="00171EE6" w:rsidP="00171EE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rsidR="00171EE6" w:rsidRDefault="00171EE6" w:rsidP="00171EE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Державна установа "Агентство з розвитку інфраструктури фондового ринку України"</w:t>
      </w:r>
    </w:p>
    <w:p w:rsidR="00171EE6" w:rsidRDefault="00171EE6" w:rsidP="00171EE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Ідентифікаційний код юридичної особи : 21676262</w:t>
      </w:r>
    </w:p>
    <w:p w:rsidR="00171EE6" w:rsidRDefault="00171EE6" w:rsidP="00171EE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Країна реєстрації : Україна</w:t>
      </w:r>
    </w:p>
    <w:p w:rsidR="00171EE6" w:rsidRDefault="00171EE6" w:rsidP="00171EE6">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Номер свідоцтва : DR/00002/ARM</w:t>
      </w:r>
    </w:p>
    <w:p w:rsidR="00171EE6" w:rsidRPr="00AA45E4" w:rsidRDefault="00171EE6" w:rsidP="00171EE6">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rsidR="00171EE6" w:rsidRPr="00FE0630" w:rsidRDefault="00171EE6" w:rsidP="00171EE6">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171EE6" w:rsidRPr="0003111D" w:rsidTr="00DF629A">
        <w:trPr>
          <w:trHeight w:val="60"/>
        </w:trPr>
        <w:tc>
          <w:tcPr>
            <w:tcW w:w="1736" w:type="pct"/>
            <w:shd w:val="clear" w:color="auto" w:fill="auto"/>
          </w:tcPr>
          <w:p w:rsidR="00171EE6" w:rsidRPr="0003111D" w:rsidRDefault="00171EE6" w:rsidP="00DF629A">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Річну інформацію розміщено на власному вебсайті емітента</w:t>
            </w:r>
          </w:p>
        </w:tc>
        <w:tc>
          <w:tcPr>
            <w:tcW w:w="2158" w:type="pct"/>
            <w:shd w:val="clear" w:color="auto" w:fill="auto"/>
          </w:tcPr>
          <w:p w:rsidR="00171EE6" w:rsidRPr="00BE42D0" w:rsidRDefault="00171EE6" w:rsidP="00DF629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http://agra.dp.ua/holders.html</w:t>
            </w:r>
            <w:r w:rsidRPr="00BE42D0">
              <w:rPr>
                <w:rFonts w:ascii="Times New Roman" w:hAnsi="Times New Roman" w:cs="Times New Roman"/>
                <w:w w:val="100"/>
                <w:sz w:val="24"/>
                <w:szCs w:val="24"/>
                <w:u w:val="single"/>
              </w:rPr>
              <w:t xml:space="preserve"> </w:t>
            </w:r>
          </w:p>
          <w:p w:rsidR="00171EE6" w:rsidRPr="0003111D" w:rsidRDefault="00171EE6" w:rsidP="00DF629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(URL-адреса вебсайту)</w:t>
            </w:r>
          </w:p>
        </w:tc>
        <w:tc>
          <w:tcPr>
            <w:tcW w:w="1106" w:type="pct"/>
            <w:shd w:val="clear" w:color="auto" w:fill="auto"/>
          </w:tcPr>
          <w:p w:rsidR="00171EE6" w:rsidRPr="00BE42D0" w:rsidRDefault="00171EE6" w:rsidP="00DF629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06.04.2026</w:t>
            </w:r>
            <w:r w:rsidRPr="00BE42D0">
              <w:rPr>
                <w:rFonts w:ascii="Times New Roman" w:hAnsi="Times New Roman" w:cs="Times New Roman"/>
                <w:w w:val="100"/>
                <w:sz w:val="24"/>
                <w:szCs w:val="24"/>
                <w:u w:val="single"/>
              </w:rPr>
              <w:t xml:space="preserve"> </w:t>
            </w:r>
          </w:p>
          <w:p w:rsidR="00171EE6" w:rsidRPr="0003111D" w:rsidRDefault="00171EE6" w:rsidP="00DF629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rsidR="00171EE6" w:rsidRDefault="00171EE6" w:rsidP="00171EE6">
      <w:pPr>
        <w:sectPr w:rsidR="00171EE6" w:rsidSect="0003111D">
          <w:headerReference w:type="even" r:id="rId6"/>
          <w:headerReference w:type="default" r:id="rId7"/>
          <w:footerReference w:type="even" r:id="rId8"/>
          <w:footerReference w:type="default" r:id="rId9"/>
          <w:headerReference w:type="first" r:id="rId10"/>
          <w:footerReference w:type="first" r:id="rId11"/>
          <w:pgSz w:w="11906" w:h="16838"/>
          <w:pgMar w:top="340" w:right="567" w:bottom="340" w:left="1418" w:header="709" w:footer="709" w:gutter="0"/>
          <w:cols w:space="708"/>
          <w:docGrid w:linePitch="360"/>
        </w:sectPr>
      </w:pPr>
    </w:p>
    <w:p w:rsidR="00171EE6" w:rsidRDefault="00171EE6" w:rsidP="00171EE6"/>
    <w:p w:rsidR="00171EE6" w:rsidRPr="00171EE6" w:rsidRDefault="00171EE6" w:rsidP="00171EE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171EE6">
        <w:rPr>
          <w:rFonts w:ascii="Times New Roman" w:hAnsi="Times New Roman"/>
          <w:b/>
          <w:bCs/>
          <w:color w:val="000000"/>
          <w:sz w:val="24"/>
          <w:szCs w:val="24"/>
        </w:rPr>
        <w:t>Пояснення щодо розкриття інформації</w:t>
      </w: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що міститься в главі 1 розділу І цього Звіту, не розкрита особою у складі річного звіту через те, що річний звіт подає не особа, яка надає забезпечення.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щодо всiх осiб, якi надають забезпечення за його зобов'язаннями (якщо за зобов'язаннями емiтента надаються забезпечення)", що міститься в главі 1 розділу І, не розкрита особою у складі річного звіту через те, що за цінними паперами емітента не надаються забезпечення.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рейтингове агентство", що міститься в главі 1 розділу І, не розкрита особою у складі річного звіту через те, що за звітний період емітент не проводив рейтингову оцінку свого кредитного рейтингу або його цінних паперів.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судовi справи", що міститься в главі 1 розділу І, не розкрита особою у складі річного звіту через те, що особа не мала судових справ, за якими розглядаються позовні вимоги у розмірі на суму 1 та більше відсотків активів особи або дочірнього підприємства станом на початок звітного року, стороною в яких виступає особа, її дочірні підприємства, посадові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штрафнi санкцiї щодо особи", що міститься в главі 1 розділу І, не розкрита особою у складі річного звіту через те, що протягом звітного періоду особа не мала штрафних санкцій в розмірі, який перевищує 1000 грн.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щодо корпоративного секретаря", що міститься в главі 2  розділу І, не розкрита особою у складі річного звіту через те, що протягом звітного періоду та на кінець звітного періоду особа не мала корпоративного секретаря.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володіння посадовими особами емітента акціями особи", що міститься в главі 2 розділу І Звіту, не розкрита особою у складі річного звіту через те, що посадові особи акціями емітента не володіють.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отриманих особою ліцензій" (глава 4 розділу І) не розкрита особою у складі річного звіту через те, що протягом звітного періоду та на кінець звітного періоду особа не отримувала ліцензій.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дату погашення в рядку "Податкові зобов'язання", оскільки включає в себе різні зобов'язання та забезпечення з різними термінами погашення, але всі вони мають бути погашені у 2026 році.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зобов'язання та забезпечення емiтента" (розділ І глава 4) не містить дату погашення по рядку "Фінансова допомога на зворотній основі", оскільки умови договору передбачають її погашення за пред'явленням вимоги позичальника.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дату погашення в рядку "Інші зобов'язання та забезпечення", оскільки включає в себе різні зобов'язання та забезпечення з різними термінами погашення, але всі вони мають бути погашені у 2026 році.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обсяги виробництва та реалiзацiї основних видiв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собiвартiсть реалiзованої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Глава 5 розділу І "Вiдомостi про участь в iнших юридичних особах" не розкрита особою у складі річного звіту через те, що протягом звітного періоду та на кінець звітного періоду особа не мала участі в інших юридичних особах.</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Глава 6 розділу І "Iнформацiя про вiдокремленi пiдроздiли" не розкрита особою у складі річного звіту через те, що на кінець звітного періоду особа не мала відокремлених підрозділів.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Глава 2 розділу ІІ "Iнформацiя щодо змiни прав на акцiї" не розкрита особою у складі річного звіту через те, що протягом звітного періоду особа не мала випадків змін прав на акції, а саме: фактів зміни акціонерів, яким належать голосуючі акції, розмір пакета яких стає більшим, меншим або рівним пороговому значенню пакета акцій, не було; фактів зміни осіб, яким належить право голосу за акціями, сумарна кількість прав за якими стає більшою, меншою або рівною пороговому значенню пакета акцій, не було; фактів зміни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було.</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щодо наявностi обмежень за акцiями", що міститься в главі 3 розділу ІІ, не розкрита особою у складі річного звіту через те, що на кінець звітного періоду особа не мала обмежень за акцiями.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облiгацiї", що міститься в главі 3 розділу ІІ, не розкрита особою у складі річного звіту через те, що протягом звітного періоду та на кінець звітного періоду особа не мала зареєстрованих випусків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iншi цiннi папери", що міститься в главі 3 розділу ІІ, не розкрита особою у складі річного звіту через те, що протягом звітного періоду та на кінець звітного періоду особа не мала зареєстрованих випусків інших цінних паперів, крім акцій.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"Iнформацiя про деривативнi цiннi папери", що міститься в главі 3 розділу ІІ, не розкрита особою у складі річного звіту через те, що протягом звітного періоду та на кінець звітного періоду особа не мала зареєстрованих випусків деривативних цінних паперів.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забезпечення випуску боргових цiнних паперiв", що міститься в главі 3 розділу ІІ, не розкрита особою у складі річного звіту через те, що протягом звітного періоду та на кінець звітного періоду особа не мала зареєстованих випусків боргових цінних паперів, в тому числі таких, за якими надається забезпечення.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що міститься в главі 3 розділу ІІ, не розкрита особою у складі річного звіту через те, що протягом звітного періоду та на кінець звітного періоду особа не мала зареєстрованих випусків цільових корпоративних облігацій, виконання зобов'язань за якими здiйснюється шляхом об'єкта (частини об'єкта) житлового будiвництва.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придбання власних акцiй протягом звiтного перiоду", що міститься в главі 3 розділу ІІ, не розкрита особою у складі річного звіту через те, що протягом звітний період особа не мала випадків придбання власних акцiй.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наявність у власності працівників особи цінних паперів (крім акцій) такої особи", що міститься в главі 3 розділу ІІ, не наводиться, оскільки особа не має інших, крім акцій, зареєстрованих випусків цінних паперів.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наявність у власності працівників особи акцій у розмірі понад 0,1 відсотка розміру статутного капіталу", що міститься в главі 3 розділу ІІ, не розкрита особою у складі річного звіту через те, що на кінець звітного періоду працівники особи не мали у власності акцій у розмірі понад 0,1 відсотка розміру статутного капіталу.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що міститься в главі 3 розділу ІІ, не розкрита особою у складі річного звіту через те, що протягом звітного періоду та на кінець звітного періоду особа не мала будь-яких обмежень щодо обiгу цiнних паперiв особи, в тому числi необхiднiсть отримання вiд особи або iнших власникiв цiнних паперiв згоди на вiдчуження таких цiнних паперiв.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осiб, що володiють 5 i бiльше вiдсотками акцiй особи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про змiну акцiонерiв, яким належать голосуючi акцiї, розмiр пакета яких стає бiльшим, меншим або рiвним пороговому значенню пакета акцiй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про змiну осiб, яким належить право голосу за акцiями, сумарна кiлькiсть прав за якими стає більшою, меншою або дорівнює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"Довідка щодо відомостей про аудиторський звіт щодо фінансової звітності за звітний рік" не розкривається, оскільки Аудиторський звіт, передбачений Положенням, розкривається лише у випадку проведення приватними акціонерними товариствами аудиту фінансової звітності.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Складова змісту річної інформації "Вiдомостi про прийняття рiшення про попереднє надання згоди на вчинення значних правочинiв", що містяться в главі 5 розділу ІІІ, не розкрита особою у складі річного звіту через те, що протягом звітного періоду особа не приймала рiшення про попереднє надання згоди на вчинення значних правочинiв.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про вчинення значних правочинiв", що містяться в главі 5 розділу ІІІ, а також звіт про платежі на користь держави (глава 6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про вчинення правочинiв, щодо вчинення яких є заiнтересованiсть", що містяться в главі 5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Глава 6 розділу ІІІ "Звiт про платежi на користь держави" не розкрита особою у складі річного звіту через те, що особа не належить до суб'єктів господарювання, які здійснюють діяльність у видобувних галузях, відповідно до Закону України "Про забезпечення прозорості у видобувних галузях", або до підприємств, що здійснюють заготівлю деревини і при цьому становлять суспільний інтерес.</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збори власникiв облiгацiй та загальний опис прийнятих на таких зборах рiшень", що є складовою Звіту про корпоративне управління (частина 3 п.1) глави 1 розділу IV) не розкрита особою у складі річного звіту через те, що протягом звітного періоду та на кінець звітного періоду особа не була емітентом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"Інформація про проведені засідання комітетів ради та загальний опис прийнятих рішень", що є складовою Звіту про корпоративне управління (частина 4 п.1) глави 1 розділу IV) не розкрита особою у складі річного звіту через те, що протягом звітного періоду та на кінець звітного періоду комітетів ради Товариство не має.</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"Персональний склад колегіального виконавчого органу та його комітетів",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 у особи одноосібний.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проведені засідання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одноосібний.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проведені засідання комітетів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одноосібний.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корпоративного секретаря, а також звіт щодо результатів його діяльності" (частина 6 п.1) глави 1 розділу IV) не розкрита, оскільки в особи відсутній корпоративний секретар.</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щодо будь-яких обмежень прав участi та голосування акцiонерiв (учасникiв) на загальних зборах особи" (міститься в Звіті про корпоративне управління - частина 9 п.1) глави 1 розділу IV) не розкрита особою у складі річного звіту через те, що на кінець звітного періоду особа не мала будь-яких обмежень прав участi та голосування акцiонерiв (учасникiв) на загальних зборах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порядку призначення / звільнення посадових осіб (крім ради та виконавчого органу) особи" (частина 10 п.1) глави 1 розділу IV) не розкрита, оскільки в особи відсутні посадові особи, крім тих, що входять в склад наглядової ради та виконавчого органу.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полiтику розкриття iнформацiї особою", що міститься в Звіті про корпоративне управління (частина 12 п.1) глави 1 розділу IV) не розкрита особою у складі річного звіту через те, що протягом звітного періоду та на кінець звітного періоду особа не мала внутрішнього документу особи, в якому визначено полiтику розкриття iнформацiї особою.</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радника", що міститься в Звіті про корпоративне управління (частина 13 п.1) глави 1 розділу IV) не розкрита особою у складі річного звіту через те, що протягом звітного періоду та  на кінець звітного періоду особа не мала радника з корпоративних прав.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від суб'єкта аудиторської діяльності з урахуванням вимог, передбачених пунктом 45 Положення про розкриття інформації емітентами цінних паперів, а також особами, які надають забезпечення за такими цінними паперами №608 від 06.06.2023 р. " не розкрита особою у складі річного звіту через те вимоги цього абзацу не застосовуються до приватних акціонерних товариств, які не є підприємствами, що становлять суспільний інтерес.</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передбачена законодавством про дiяльнiсть та регулювання дiяльностi на ринку фiнансових послуг", що міститься в Звіті про корпоративне управління (частина 15 п.1) глави 1 розділу IV), не розкрита особою у складі річного звіту через те, що на кінець звітного періоду особа не є фінансовою установою.</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"Звiт про сталий розвиток" (п.2) глави 1 розділу IV) не розкрита особою у складі річного звіту на підставі пп.6 п.42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 а саме через те, що особа не є: 1) публічним акціонерним товариством; 2) підприємством, що становить суспільний інтерес; 3) приватним акціонерним товариством 100 відсотків акцій прямо або опосередковано належать державі; 4) емітентом, інших цінних паперів (крім акцій), щодо яких здійснено публічну пропозицію та/або цінні папери яких допущені до торгів на регульованому фондовому ринку.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в структурі власності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складеній згідно з вимогами законодавства, відсутні фізичні особи, які мають громадянство іноземної держави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в структурі власності емітента фізичних осіб, постійним місцем проживання яких є іноземні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відсутні фізичні особи, постійним місцем проживання яких є іноземні держави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"Перелік засновників, акціонерів, учасників, що відноситься до інформації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"Інформація щодо наявності в органах управління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 у емітента </w:t>
      </w:r>
      <w:r w:rsidRPr="00171EE6">
        <w:rPr>
          <w:rFonts w:ascii="Times New Roman" w:hAnsi="Times New Roman"/>
          <w:sz w:val="20"/>
          <w:szCs w:val="20"/>
          <w:lang w:val="en-US"/>
        </w:rPr>
        <w:lastRenderedPageBreak/>
        <w:t>відсутні зв'язки з іноземними державами зони ризику, в тому числі  в органах управління емітента відсутні фізичні особи, які мають громадянство іноземної держави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які контролюються державою зони ризику для клієнтів/контрагентів - юридичних осіб"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ділові відносини з контрагентами / клієнтами - юридичними особами держави зони ризику або контрагентами / клієнтами - юридичними особами, які контролюються державою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які контролюються державою зони ризику для клієнтів/контрагентів - фізичних осіб"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ділові відносини з контрагентами / клієнтами - фізичними особами держави зони ризику або контрагентами / клієнтами - фізичними особами, які контролюються державою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розташування дочірніх компаній/підприємства, філій, представництв та/або інших відокремлених структурних підрозділів емітента на території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емітент не має дочірніх компаній / підприємств, філій, представництв та/або інших відокремлених структурних підрозділів на території держав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юридичних осіб засновником, учасником, акціонером яких є емітент разом з особами, визначеними пп.1-3 п.47 Положення"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"Перелік засновників, акціонерів, учасників, що відносяться до інформації щодо наявності юридичних осіб засновником, учасником, акціонером яких є емітент разом з особами, визначеними підпунктами 1-3 п.47 Положення"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у емітента корпоративних прав в юридичній особі, зареєстрованій в іноземній державі зони ризику" (складова Звіту керівництва п.3 глави 1 розділу IV) не розкрита особою, оскільки у емітента відсутні корпоративні права в юридичній особі, зареєстрованій в іноземній державі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щодо наявності у емітента цінних паперів (крім акцій) юридичної особи, яка зареєстрована в іноземній державі зони ризику" (складова Звіту керівництва п.3 глави 1 розділу IV) не розкрита особою, оскільки у емітента відсутні цінні папери (крім акцій) юридичної особи, яка зареєстрована в іноземній державі зони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корпоративні/акціонерні договори, які були б укладені акціонерами (учасниками) особи, яка наявна в особи" (глава 2 Розділу IV "Корпоративнi та iншi договори") не розкрита особою у складі річного звіту через те, що особа не має інформацію про корпоративні/акціонерні договори, які були б укладені акціонерами (учасниками)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будь-які договори та/або правочини, умовою чинності яких є незмінність осіб, які здійснюють контроль над емітентом" (глава 2 Розділу IV "Корпоративнi та iншi договори") не розкрита особою у складі річного звіту через те, що особа  не має інформацію про будь-які договори та/або правочини, умовою чинності яких є незмінність осіб, які здійснюють контроль над емітентом.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будь-які винагороди або компенсації, що мають бути виплачені посадовим особам емітента в разі їх звільнення" не розкрита особою у складі річного звіту відповідно до пп. 5 пункту 48 глави 1 розділу ІІІ Положення про розкриття інформації емітентами цінних паперів, а також особами, які надають забезпечення за такими цінними паперами №608 від 06.06.2023 р.</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"Дивіденди. Інформація про виплату дивідендів та інших доходів за цінними паперами у звітному році" (глава 4 Розділу IV) не заповнюється, оскільки у звітному році дивіденди не виплачувались, рішення про виплату дивідендів не приймалось.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"Інформація про виплату дивідендів та інших доходів за цінними паперами у звітному році" (суми перерахованих/відправлених дивідендів на відповідну дату)(глава 4 Розділу IV) не заповнюється, оскільки у звітному році дивіденди не перераховувались/ не відправлялись, рішення про виплату дивідендів не приймалось.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Перелік посилань на внутрішні документи особи, що розміщені на вебсайті особи не розкрита особою у складі річного звіту через те, що внутрішні документи особи не розміщалися на вебсайті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змiну прав власникiв депозитарних розписок за такими деривативними цiнними паперами у зв'язку зi змiною прав за акцiями, що є базовим активом таких деривативних цiнних паперiв" (складова  розділу V) не розкрита особою у складі річного звіту через те, що особа протягом звітного періоду та на кінець звітного періоду не мала акцій, що є базовим активом деривативних цiнних паперiв, а також не укладала деривативних контрактів та не здійснювала емісію деривативних цінних паперів.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випуски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"Iнформацiя про розмiр iпотечного покриття та його спiввiдношення з розмiром (сумою) зобов'язань за iпотечними  облiгацiями з цим iпотечним покриттям"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замiн iпотечних активiв у складi iпотечного покриття, якi вiдбувались протягом звiтного пер"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замiни iпотечних активiв у складi iпотечного покриття або включення нових iпотечних активiв до складу iпотечного покриття (за кожним випуском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про структуру iпотечного покриття iпотечних облiгацiй за видами iпотечних активiв та iнших активiв на кiнець звiтного перiоду"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щодо пiдстав виникнення у емiтента iпотечних облiгацiй прав на iпотечнi активи, якi складають iпотечне покриття за станом на кiнець звiтного року"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"Вiдомостi про замiну адмiнiстратора за випуском облiгацiй, управителя iпотечних активiв "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"Основнi вiдомостi про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випуски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осiб, що володiють сертифiкатами ФОН. Юридичнi особи власники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осiб, що володiють сертифiкатами ФОН. Фiзичнi особи власники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"Iнформацiя про осiб, що володiють сертифiкатами ФОН. Усього"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"Розрахунок вартостi чистих активiв ФОН (на кiнець звiтного перiоду)"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"Правила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 Розділі VI "Список посилань на регульовану інформацію, яка була розкрита протягом звітного року" не заповнюється глава 1 "Проміжна інформація", оскільки особа не розкриває проміжну інформацію відповідно до п.64 Положення НКЦПФР №608 від 06.06.2023.</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 Розділі VI "Список посилань на регульовану інформацію, яка була розкрита протягом звітного року" не заповнюється глава 3 "Інша інформація", оскільки протягом звітного періоду особою не розкривалася інша  регульована інформація відповідно до Положення НКЦПФР №608 від 06.06.2023, яка відповідала б  Довіднику 21 «Перелік та коди видів звітних даних, особливої інформації про іпотечні цінні папери», затвердженого Рішенням НКЦПФР 08.05.2012  № 646.</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"Рiчна фiнансова звiтнiсть поручителя (страховика/гаранта), що здiйснює забезпечення випуску боргових цiнних паперiв" не розкрита особою у складі річного звіту через те, що протягом звітного періоду та на кінець звітного періоду особа не була поручителем (страховиком/гарантом) та не була емітентом боргових цінних паперів.</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171EE6">
        <w:rPr>
          <w:rFonts w:ascii="Times New Roman" w:hAnsi="Times New Roman"/>
          <w:b/>
          <w:color w:val="000000"/>
          <w:sz w:val="24"/>
          <w:szCs w:val="24"/>
        </w:rPr>
        <w:t>Зміст</w:t>
      </w:r>
      <w:r w:rsidRPr="00171EE6">
        <w:rPr>
          <w:rFonts w:ascii="Times New Roman" w:hAnsi="Times New Roman"/>
          <w:b/>
          <w:color w:val="000000"/>
          <w:sz w:val="24"/>
          <w:szCs w:val="24"/>
          <w:vertAlign w:val="superscript"/>
        </w:rPr>
        <w:t xml:space="preserve"> </w:t>
      </w:r>
      <w:r w:rsidRPr="00171EE6">
        <w:rPr>
          <w:rFonts w:ascii="Times New Roman" w:hAnsi="Times New Roman"/>
          <w:b/>
          <w:color w:val="000000"/>
          <w:sz w:val="24"/>
          <w:szCs w:val="24"/>
        </w:rPr>
        <w:t>до річного звіту</w:t>
      </w: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171EE6" w:rsidRDefault="00171EE6">
      <w:pPr>
        <w:pStyle w:val="10"/>
        <w:tabs>
          <w:tab w:val="right" w:leader="dot" w:pos="9912"/>
        </w:tabs>
        <w:rPr>
          <w:noProof/>
        </w:rPr>
      </w:pPr>
      <w:r>
        <w:rPr>
          <w:rFonts w:ascii="Times New Roman" w:hAnsi="Times New Roman"/>
          <w:sz w:val="20"/>
          <w:szCs w:val="20"/>
          <w:lang w:val="en-US"/>
        </w:rPr>
        <w:lastRenderedPageBreak/>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26362435" w:history="1">
        <w:r w:rsidRPr="00733042">
          <w:rPr>
            <w:rStyle w:val="a9"/>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_Toc226362435 \h </w:instrText>
        </w:r>
        <w:r>
          <w:rPr>
            <w:noProof/>
            <w:webHidden/>
          </w:rPr>
        </w:r>
        <w:r>
          <w:rPr>
            <w:noProof/>
            <w:webHidden/>
          </w:rPr>
          <w:fldChar w:fldCharType="separate"/>
        </w:r>
        <w:r w:rsidR="00A97657">
          <w:rPr>
            <w:noProof/>
            <w:webHidden/>
          </w:rPr>
          <w:t>7</w:t>
        </w:r>
        <w:r>
          <w:rPr>
            <w:noProof/>
            <w:webHidden/>
          </w:rPr>
          <w:fldChar w:fldCharType="end"/>
        </w:r>
      </w:hyperlink>
    </w:p>
    <w:p w:rsidR="00171EE6" w:rsidRDefault="00171EE6">
      <w:pPr>
        <w:pStyle w:val="10"/>
        <w:tabs>
          <w:tab w:val="right" w:leader="dot" w:pos="9912"/>
        </w:tabs>
        <w:rPr>
          <w:noProof/>
        </w:rPr>
      </w:pPr>
      <w:hyperlink w:anchor="_Toc226362436" w:history="1">
        <w:r w:rsidRPr="00733042">
          <w:rPr>
            <w:rStyle w:val="a9"/>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_Toc226362436 \h </w:instrText>
        </w:r>
        <w:r>
          <w:rPr>
            <w:noProof/>
            <w:webHidden/>
          </w:rPr>
        </w:r>
        <w:r>
          <w:rPr>
            <w:noProof/>
            <w:webHidden/>
          </w:rPr>
          <w:fldChar w:fldCharType="separate"/>
        </w:r>
        <w:r w:rsidR="00A97657">
          <w:rPr>
            <w:noProof/>
            <w:webHidden/>
          </w:rPr>
          <w:t>7</w:t>
        </w:r>
        <w:r>
          <w:rPr>
            <w:noProof/>
            <w:webHidden/>
          </w:rPr>
          <w:fldChar w:fldCharType="end"/>
        </w:r>
      </w:hyperlink>
    </w:p>
    <w:p w:rsidR="00171EE6" w:rsidRDefault="00171EE6">
      <w:pPr>
        <w:pStyle w:val="10"/>
        <w:tabs>
          <w:tab w:val="right" w:leader="dot" w:pos="9912"/>
        </w:tabs>
        <w:rPr>
          <w:noProof/>
        </w:rPr>
      </w:pPr>
      <w:hyperlink w:anchor="_Toc226362437" w:history="1">
        <w:r w:rsidRPr="00733042">
          <w:rPr>
            <w:rStyle w:val="a9"/>
            <w:rFonts w:ascii="Times New Roman" w:hAnsi="Times New Roman"/>
            <w:b/>
            <w:bCs/>
            <w:noProof/>
            <w:kern w:val="28"/>
          </w:rPr>
          <w:t>2. Органи управління та посадові особи. Організаційна структура</w:t>
        </w:r>
        <w:r>
          <w:rPr>
            <w:noProof/>
            <w:webHidden/>
          </w:rPr>
          <w:tab/>
        </w:r>
        <w:r>
          <w:rPr>
            <w:noProof/>
            <w:webHidden/>
          </w:rPr>
          <w:fldChar w:fldCharType="begin"/>
        </w:r>
        <w:r>
          <w:rPr>
            <w:noProof/>
            <w:webHidden/>
          </w:rPr>
          <w:instrText xml:space="preserve"> PAGEREF _Toc226362437 \h </w:instrText>
        </w:r>
        <w:r>
          <w:rPr>
            <w:noProof/>
            <w:webHidden/>
          </w:rPr>
        </w:r>
        <w:r>
          <w:rPr>
            <w:noProof/>
            <w:webHidden/>
          </w:rPr>
          <w:fldChar w:fldCharType="separate"/>
        </w:r>
        <w:r w:rsidR="00A97657">
          <w:rPr>
            <w:noProof/>
            <w:webHidden/>
          </w:rPr>
          <w:t>9</w:t>
        </w:r>
        <w:r>
          <w:rPr>
            <w:noProof/>
            <w:webHidden/>
          </w:rPr>
          <w:fldChar w:fldCharType="end"/>
        </w:r>
      </w:hyperlink>
    </w:p>
    <w:p w:rsidR="00171EE6" w:rsidRDefault="00171EE6">
      <w:pPr>
        <w:pStyle w:val="10"/>
        <w:tabs>
          <w:tab w:val="right" w:leader="dot" w:pos="9912"/>
        </w:tabs>
        <w:rPr>
          <w:noProof/>
        </w:rPr>
      </w:pPr>
      <w:hyperlink w:anchor="_Toc226362438" w:history="1">
        <w:r w:rsidRPr="00733042">
          <w:rPr>
            <w:rStyle w:val="a9"/>
            <w:rFonts w:ascii="Times New Roman" w:hAnsi="Times New Roman"/>
            <w:b/>
            <w:bCs/>
            <w:noProof/>
            <w:kern w:val="28"/>
            <w:lang w:val="ru-RU"/>
          </w:rPr>
          <w:t xml:space="preserve">3. </w:t>
        </w:r>
        <w:r w:rsidRPr="00733042">
          <w:rPr>
            <w:rStyle w:val="a9"/>
            <w:rFonts w:ascii="Times New Roman" w:hAnsi="Times New Roman"/>
            <w:b/>
            <w:bCs/>
            <w:noProof/>
            <w:kern w:val="28"/>
          </w:rPr>
          <w:t>Структура вл</w:t>
        </w:r>
        <w:r w:rsidRPr="00733042">
          <w:rPr>
            <w:rStyle w:val="a9"/>
            <w:rFonts w:ascii="Times New Roman" w:hAnsi="Times New Roman"/>
            <w:b/>
            <w:bCs/>
            <w:noProof/>
            <w:kern w:val="28"/>
          </w:rPr>
          <w:t>а</w:t>
        </w:r>
        <w:r w:rsidRPr="00733042">
          <w:rPr>
            <w:rStyle w:val="a9"/>
            <w:rFonts w:ascii="Times New Roman" w:hAnsi="Times New Roman"/>
            <w:b/>
            <w:bCs/>
            <w:noProof/>
            <w:kern w:val="28"/>
          </w:rPr>
          <w:t>сності</w:t>
        </w:r>
        <w:r>
          <w:rPr>
            <w:noProof/>
            <w:webHidden/>
          </w:rPr>
          <w:tab/>
        </w:r>
        <w:r>
          <w:rPr>
            <w:noProof/>
            <w:webHidden/>
          </w:rPr>
          <w:fldChar w:fldCharType="begin"/>
        </w:r>
        <w:r>
          <w:rPr>
            <w:noProof/>
            <w:webHidden/>
          </w:rPr>
          <w:instrText xml:space="preserve"> PAGEREF _Toc226362438 \h </w:instrText>
        </w:r>
        <w:r>
          <w:rPr>
            <w:noProof/>
            <w:webHidden/>
          </w:rPr>
        </w:r>
        <w:r>
          <w:rPr>
            <w:noProof/>
            <w:webHidden/>
          </w:rPr>
          <w:fldChar w:fldCharType="separate"/>
        </w:r>
        <w:r w:rsidR="00A97657">
          <w:rPr>
            <w:noProof/>
            <w:webHidden/>
          </w:rPr>
          <w:t>12</w:t>
        </w:r>
        <w:r>
          <w:rPr>
            <w:noProof/>
            <w:webHidden/>
          </w:rPr>
          <w:fldChar w:fldCharType="end"/>
        </w:r>
      </w:hyperlink>
    </w:p>
    <w:p w:rsidR="00171EE6" w:rsidRDefault="00171EE6">
      <w:pPr>
        <w:pStyle w:val="10"/>
        <w:tabs>
          <w:tab w:val="right" w:leader="dot" w:pos="9912"/>
        </w:tabs>
        <w:rPr>
          <w:noProof/>
        </w:rPr>
      </w:pPr>
      <w:hyperlink w:anchor="_Toc226362439" w:history="1">
        <w:r w:rsidRPr="00733042">
          <w:rPr>
            <w:rStyle w:val="a9"/>
            <w:rFonts w:ascii="Times New Roman" w:hAnsi="Times New Roman"/>
            <w:b/>
            <w:bCs/>
            <w:noProof/>
            <w:kern w:val="28"/>
            <w:lang w:val="ru-RU"/>
          </w:rPr>
          <w:t xml:space="preserve">4. </w:t>
        </w:r>
        <w:r w:rsidRPr="00733042">
          <w:rPr>
            <w:rStyle w:val="a9"/>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_Toc226362439 \h </w:instrText>
        </w:r>
        <w:r>
          <w:rPr>
            <w:noProof/>
            <w:webHidden/>
          </w:rPr>
        </w:r>
        <w:r>
          <w:rPr>
            <w:noProof/>
            <w:webHidden/>
          </w:rPr>
          <w:fldChar w:fldCharType="separate"/>
        </w:r>
        <w:r w:rsidR="00A97657">
          <w:rPr>
            <w:noProof/>
            <w:webHidden/>
          </w:rPr>
          <w:t>12</w:t>
        </w:r>
        <w:r>
          <w:rPr>
            <w:noProof/>
            <w:webHidden/>
          </w:rPr>
          <w:fldChar w:fldCharType="end"/>
        </w:r>
      </w:hyperlink>
    </w:p>
    <w:p w:rsidR="00171EE6" w:rsidRDefault="00171EE6">
      <w:pPr>
        <w:pStyle w:val="10"/>
        <w:tabs>
          <w:tab w:val="right" w:leader="dot" w:pos="9912"/>
        </w:tabs>
        <w:rPr>
          <w:noProof/>
        </w:rPr>
      </w:pPr>
      <w:hyperlink w:anchor="_Toc226362440" w:history="1">
        <w:r w:rsidRPr="00733042">
          <w:rPr>
            <w:rStyle w:val="a9"/>
            <w:rFonts w:ascii="Times New Roman" w:hAnsi="Times New Roman"/>
            <w:b/>
            <w:bCs/>
            <w:noProof/>
            <w:kern w:val="28"/>
          </w:rPr>
          <w:t>II. Інформація щодо капіталу та цінних паперів</w:t>
        </w:r>
        <w:r>
          <w:rPr>
            <w:noProof/>
            <w:webHidden/>
          </w:rPr>
          <w:tab/>
        </w:r>
        <w:r>
          <w:rPr>
            <w:noProof/>
            <w:webHidden/>
          </w:rPr>
          <w:fldChar w:fldCharType="begin"/>
        </w:r>
        <w:r>
          <w:rPr>
            <w:noProof/>
            <w:webHidden/>
          </w:rPr>
          <w:instrText xml:space="preserve"> PAGEREF _Toc226362440 \h </w:instrText>
        </w:r>
        <w:r>
          <w:rPr>
            <w:noProof/>
            <w:webHidden/>
          </w:rPr>
        </w:r>
        <w:r>
          <w:rPr>
            <w:noProof/>
            <w:webHidden/>
          </w:rPr>
          <w:fldChar w:fldCharType="separate"/>
        </w:r>
        <w:r w:rsidR="00A97657">
          <w:rPr>
            <w:noProof/>
            <w:webHidden/>
          </w:rPr>
          <w:t>19</w:t>
        </w:r>
        <w:r>
          <w:rPr>
            <w:noProof/>
            <w:webHidden/>
          </w:rPr>
          <w:fldChar w:fldCharType="end"/>
        </w:r>
      </w:hyperlink>
    </w:p>
    <w:p w:rsidR="00171EE6" w:rsidRDefault="00171EE6">
      <w:pPr>
        <w:pStyle w:val="10"/>
        <w:tabs>
          <w:tab w:val="right" w:leader="dot" w:pos="9912"/>
        </w:tabs>
        <w:rPr>
          <w:noProof/>
        </w:rPr>
      </w:pPr>
      <w:hyperlink w:anchor="_Toc226362441" w:history="1">
        <w:r w:rsidRPr="00733042">
          <w:rPr>
            <w:rStyle w:val="a9"/>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_Toc226362441 \h </w:instrText>
        </w:r>
        <w:r>
          <w:rPr>
            <w:noProof/>
            <w:webHidden/>
          </w:rPr>
        </w:r>
        <w:r>
          <w:rPr>
            <w:noProof/>
            <w:webHidden/>
          </w:rPr>
          <w:fldChar w:fldCharType="separate"/>
        </w:r>
        <w:r w:rsidR="00A97657">
          <w:rPr>
            <w:noProof/>
            <w:webHidden/>
          </w:rPr>
          <w:t>19</w:t>
        </w:r>
        <w:r>
          <w:rPr>
            <w:noProof/>
            <w:webHidden/>
          </w:rPr>
          <w:fldChar w:fldCharType="end"/>
        </w:r>
      </w:hyperlink>
    </w:p>
    <w:p w:rsidR="00171EE6" w:rsidRDefault="00171EE6">
      <w:pPr>
        <w:pStyle w:val="10"/>
        <w:tabs>
          <w:tab w:val="right" w:leader="dot" w:pos="9912"/>
        </w:tabs>
        <w:rPr>
          <w:noProof/>
        </w:rPr>
      </w:pPr>
      <w:hyperlink w:anchor="_Toc226362442" w:history="1">
        <w:r w:rsidRPr="00733042">
          <w:rPr>
            <w:rStyle w:val="a9"/>
            <w:rFonts w:ascii="Times New Roman" w:hAnsi="Times New Roman"/>
            <w:b/>
            <w:bCs/>
            <w:noProof/>
            <w:kern w:val="28"/>
          </w:rPr>
          <w:t>3. Цінні пап</w:t>
        </w:r>
        <w:r w:rsidRPr="00733042">
          <w:rPr>
            <w:rStyle w:val="a9"/>
            <w:rFonts w:ascii="Times New Roman" w:hAnsi="Times New Roman"/>
            <w:b/>
            <w:bCs/>
            <w:noProof/>
            <w:kern w:val="28"/>
          </w:rPr>
          <w:t>е</w:t>
        </w:r>
        <w:r w:rsidRPr="00733042">
          <w:rPr>
            <w:rStyle w:val="a9"/>
            <w:rFonts w:ascii="Times New Roman" w:hAnsi="Times New Roman"/>
            <w:b/>
            <w:bCs/>
            <w:noProof/>
            <w:kern w:val="28"/>
          </w:rPr>
          <w:t>ри</w:t>
        </w:r>
        <w:r>
          <w:rPr>
            <w:noProof/>
            <w:webHidden/>
          </w:rPr>
          <w:tab/>
        </w:r>
        <w:r>
          <w:rPr>
            <w:noProof/>
            <w:webHidden/>
          </w:rPr>
          <w:fldChar w:fldCharType="begin"/>
        </w:r>
        <w:r>
          <w:rPr>
            <w:noProof/>
            <w:webHidden/>
          </w:rPr>
          <w:instrText xml:space="preserve"> PAGEREF _Toc226362442 \h </w:instrText>
        </w:r>
        <w:r>
          <w:rPr>
            <w:noProof/>
            <w:webHidden/>
          </w:rPr>
        </w:r>
        <w:r>
          <w:rPr>
            <w:noProof/>
            <w:webHidden/>
          </w:rPr>
          <w:fldChar w:fldCharType="separate"/>
        </w:r>
        <w:r w:rsidR="00A97657">
          <w:rPr>
            <w:noProof/>
            <w:webHidden/>
          </w:rPr>
          <w:t>22</w:t>
        </w:r>
        <w:r>
          <w:rPr>
            <w:noProof/>
            <w:webHidden/>
          </w:rPr>
          <w:fldChar w:fldCharType="end"/>
        </w:r>
      </w:hyperlink>
    </w:p>
    <w:p w:rsidR="00171EE6" w:rsidRDefault="00171EE6">
      <w:pPr>
        <w:pStyle w:val="10"/>
        <w:tabs>
          <w:tab w:val="right" w:leader="dot" w:pos="9912"/>
        </w:tabs>
        <w:rPr>
          <w:noProof/>
        </w:rPr>
      </w:pPr>
      <w:hyperlink w:anchor="_Toc226362443" w:history="1">
        <w:r w:rsidRPr="00733042">
          <w:rPr>
            <w:rStyle w:val="a9"/>
            <w:rFonts w:ascii="Times New Roman" w:hAnsi="Times New Roman"/>
            <w:b/>
            <w:bCs/>
            <w:noProof/>
            <w:kern w:val="28"/>
            <w:lang w:val="en-US"/>
          </w:rPr>
          <w:t xml:space="preserve">III. </w:t>
        </w:r>
        <w:r w:rsidRPr="00733042">
          <w:rPr>
            <w:rStyle w:val="a9"/>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_Toc226362443 \h </w:instrText>
        </w:r>
        <w:r>
          <w:rPr>
            <w:noProof/>
            <w:webHidden/>
          </w:rPr>
        </w:r>
        <w:r>
          <w:rPr>
            <w:noProof/>
            <w:webHidden/>
          </w:rPr>
          <w:fldChar w:fldCharType="separate"/>
        </w:r>
        <w:r w:rsidR="00A97657">
          <w:rPr>
            <w:noProof/>
            <w:webHidden/>
          </w:rPr>
          <w:t>23</w:t>
        </w:r>
        <w:r>
          <w:rPr>
            <w:noProof/>
            <w:webHidden/>
          </w:rPr>
          <w:fldChar w:fldCharType="end"/>
        </w:r>
      </w:hyperlink>
    </w:p>
    <w:p w:rsidR="00171EE6" w:rsidRDefault="00171EE6">
      <w:pPr>
        <w:pStyle w:val="10"/>
        <w:tabs>
          <w:tab w:val="right" w:leader="dot" w:pos="9912"/>
        </w:tabs>
        <w:rPr>
          <w:noProof/>
        </w:rPr>
      </w:pPr>
      <w:hyperlink w:anchor="_Toc226362444" w:history="1">
        <w:r w:rsidRPr="00733042">
          <w:rPr>
            <w:rStyle w:val="a9"/>
            <w:rFonts w:ascii="Times New Roman" w:hAnsi="Times New Roman"/>
            <w:b/>
            <w:bCs/>
            <w:noProof/>
            <w:kern w:val="32"/>
          </w:rPr>
          <w:t>1. Інформація про розмір доходу за видами діяльності особи</w:t>
        </w:r>
        <w:r>
          <w:rPr>
            <w:noProof/>
            <w:webHidden/>
          </w:rPr>
          <w:tab/>
        </w:r>
        <w:r>
          <w:rPr>
            <w:noProof/>
            <w:webHidden/>
          </w:rPr>
          <w:fldChar w:fldCharType="begin"/>
        </w:r>
        <w:r>
          <w:rPr>
            <w:noProof/>
            <w:webHidden/>
          </w:rPr>
          <w:instrText xml:space="preserve"> PAGEREF _Toc226362444 \h </w:instrText>
        </w:r>
        <w:r>
          <w:rPr>
            <w:noProof/>
            <w:webHidden/>
          </w:rPr>
        </w:r>
        <w:r>
          <w:rPr>
            <w:noProof/>
            <w:webHidden/>
          </w:rPr>
          <w:fldChar w:fldCharType="separate"/>
        </w:r>
        <w:r w:rsidR="00A97657">
          <w:rPr>
            <w:noProof/>
            <w:webHidden/>
          </w:rPr>
          <w:t>24</w:t>
        </w:r>
        <w:r>
          <w:rPr>
            <w:noProof/>
            <w:webHidden/>
          </w:rPr>
          <w:fldChar w:fldCharType="end"/>
        </w:r>
      </w:hyperlink>
    </w:p>
    <w:p w:rsidR="00171EE6" w:rsidRDefault="00171EE6">
      <w:pPr>
        <w:pStyle w:val="10"/>
        <w:tabs>
          <w:tab w:val="right" w:leader="dot" w:pos="9912"/>
        </w:tabs>
        <w:rPr>
          <w:noProof/>
        </w:rPr>
      </w:pPr>
      <w:hyperlink w:anchor="_Toc226362445" w:history="1">
        <w:r w:rsidRPr="00733042">
          <w:rPr>
            <w:rStyle w:val="a9"/>
            <w:rFonts w:ascii="Times New Roman" w:hAnsi="Times New Roman"/>
            <w:b/>
            <w:bCs/>
            <w:noProof/>
            <w:kern w:val="28"/>
            <w:lang w:val="en-US"/>
          </w:rPr>
          <w:t>2. Річна</w:t>
        </w:r>
        <w:r w:rsidRPr="00733042">
          <w:rPr>
            <w:rStyle w:val="a9"/>
            <w:rFonts w:ascii="Times New Roman" w:hAnsi="Times New Roman"/>
            <w:b/>
            <w:bCs/>
            <w:noProof/>
            <w:kern w:val="28"/>
          </w:rPr>
          <w:t xml:space="preserve"> фінансова звітність</w:t>
        </w:r>
        <w:r>
          <w:rPr>
            <w:noProof/>
            <w:webHidden/>
          </w:rPr>
          <w:tab/>
        </w:r>
        <w:r>
          <w:rPr>
            <w:noProof/>
            <w:webHidden/>
          </w:rPr>
          <w:fldChar w:fldCharType="begin"/>
        </w:r>
        <w:r>
          <w:rPr>
            <w:noProof/>
            <w:webHidden/>
          </w:rPr>
          <w:instrText xml:space="preserve"> PAGEREF _Toc226362445 \h </w:instrText>
        </w:r>
        <w:r>
          <w:rPr>
            <w:noProof/>
            <w:webHidden/>
          </w:rPr>
        </w:r>
        <w:r>
          <w:rPr>
            <w:noProof/>
            <w:webHidden/>
          </w:rPr>
          <w:fldChar w:fldCharType="separate"/>
        </w:r>
        <w:r w:rsidR="00A97657">
          <w:rPr>
            <w:noProof/>
            <w:webHidden/>
          </w:rPr>
          <w:t>24</w:t>
        </w:r>
        <w:r>
          <w:rPr>
            <w:noProof/>
            <w:webHidden/>
          </w:rPr>
          <w:fldChar w:fldCharType="end"/>
        </w:r>
      </w:hyperlink>
    </w:p>
    <w:p w:rsidR="00171EE6" w:rsidRDefault="00171EE6">
      <w:pPr>
        <w:pStyle w:val="10"/>
        <w:tabs>
          <w:tab w:val="right" w:leader="dot" w:pos="9912"/>
        </w:tabs>
        <w:rPr>
          <w:noProof/>
        </w:rPr>
      </w:pPr>
      <w:hyperlink w:anchor="_Toc226362446" w:history="1">
        <w:r w:rsidRPr="00733042">
          <w:rPr>
            <w:rStyle w:val="a9"/>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_Toc226362446 \h </w:instrText>
        </w:r>
        <w:r>
          <w:rPr>
            <w:noProof/>
            <w:webHidden/>
          </w:rPr>
        </w:r>
        <w:r>
          <w:rPr>
            <w:noProof/>
            <w:webHidden/>
          </w:rPr>
          <w:fldChar w:fldCharType="separate"/>
        </w:r>
        <w:r w:rsidR="00A97657">
          <w:rPr>
            <w:noProof/>
            <w:webHidden/>
          </w:rPr>
          <w:t>24</w:t>
        </w:r>
        <w:r>
          <w:rPr>
            <w:noProof/>
            <w:webHidden/>
          </w:rPr>
          <w:fldChar w:fldCharType="end"/>
        </w:r>
      </w:hyperlink>
    </w:p>
    <w:p w:rsidR="00171EE6" w:rsidRDefault="00171EE6">
      <w:pPr>
        <w:pStyle w:val="10"/>
        <w:tabs>
          <w:tab w:val="right" w:leader="dot" w:pos="9912"/>
        </w:tabs>
        <w:rPr>
          <w:noProof/>
        </w:rPr>
      </w:pPr>
      <w:hyperlink w:anchor="_Toc226362447" w:history="1">
        <w:r w:rsidRPr="00733042">
          <w:rPr>
            <w:rStyle w:val="a9"/>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_Toc226362447 \h </w:instrText>
        </w:r>
        <w:r>
          <w:rPr>
            <w:noProof/>
            <w:webHidden/>
          </w:rPr>
        </w:r>
        <w:r>
          <w:rPr>
            <w:noProof/>
            <w:webHidden/>
          </w:rPr>
          <w:fldChar w:fldCharType="separate"/>
        </w:r>
        <w:r w:rsidR="00A97657">
          <w:rPr>
            <w:noProof/>
            <w:webHidden/>
          </w:rPr>
          <w:t>24</w:t>
        </w:r>
        <w:r>
          <w:rPr>
            <w:noProof/>
            <w:webHidden/>
          </w:rPr>
          <w:fldChar w:fldCharType="end"/>
        </w:r>
      </w:hyperlink>
    </w:p>
    <w:p w:rsidR="00171EE6" w:rsidRDefault="00171EE6">
      <w:pPr>
        <w:pStyle w:val="10"/>
        <w:tabs>
          <w:tab w:val="right" w:leader="dot" w:pos="9912"/>
        </w:tabs>
        <w:rPr>
          <w:noProof/>
        </w:rPr>
      </w:pPr>
      <w:hyperlink w:anchor="_Toc226362448" w:history="1">
        <w:r w:rsidRPr="00733042">
          <w:rPr>
            <w:rStyle w:val="a9"/>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_Toc226362448 \h </w:instrText>
        </w:r>
        <w:r>
          <w:rPr>
            <w:noProof/>
            <w:webHidden/>
          </w:rPr>
        </w:r>
        <w:r>
          <w:rPr>
            <w:noProof/>
            <w:webHidden/>
          </w:rPr>
          <w:fldChar w:fldCharType="separate"/>
        </w:r>
        <w:r w:rsidR="00A97657">
          <w:rPr>
            <w:noProof/>
            <w:webHidden/>
          </w:rPr>
          <w:t>24</w:t>
        </w:r>
        <w:r>
          <w:rPr>
            <w:noProof/>
            <w:webHidden/>
          </w:rPr>
          <w:fldChar w:fldCharType="end"/>
        </w:r>
      </w:hyperlink>
    </w:p>
    <w:p w:rsidR="00171EE6" w:rsidRDefault="00171EE6">
      <w:pPr>
        <w:pStyle w:val="10"/>
        <w:tabs>
          <w:tab w:val="right" w:leader="dot" w:pos="9912"/>
        </w:tabs>
        <w:rPr>
          <w:noProof/>
        </w:rPr>
      </w:pPr>
      <w:hyperlink w:anchor="_Toc226362449" w:history="1">
        <w:r w:rsidRPr="00733042">
          <w:rPr>
            <w:rStyle w:val="a9"/>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_Toc226362449 \h </w:instrText>
        </w:r>
        <w:r>
          <w:rPr>
            <w:noProof/>
            <w:webHidden/>
          </w:rPr>
        </w:r>
        <w:r>
          <w:rPr>
            <w:noProof/>
            <w:webHidden/>
          </w:rPr>
          <w:fldChar w:fldCharType="separate"/>
        </w:r>
        <w:r w:rsidR="00A97657">
          <w:rPr>
            <w:noProof/>
            <w:webHidden/>
          </w:rPr>
          <w:t>26</w:t>
        </w:r>
        <w:r>
          <w:rPr>
            <w:noProof/>
            <w:webHidden/>
          </w:rPr>
          <w:fldChar w:fldCharType="end"/>
        </w:r>
      </w:hyperlink>
    </w:p>
    <w:p w:rsidR="00171EE6" w:rsidRDefault="00171EE6">
      <w:pPr>
        <w:pStyle w:val="10"/>
        <w:tabs>
          <w:tab w:val="right" w:leader="dot" w:pos="9912"/>
        </w:tabs>
        <w:rPr>
          <w:noProof/>
        </w:rPr>
      </w:pPr>
      <w:hyperlink w:anchor="_Toc226362450" w:history="1">
        <w:r w:rsidRPr="00733042">
          <w:rPr>
            <w:rStyle w:val="a9"/>
            <w:rFonts w:ascii="Times New Roman" w:hAnsi="Times New Roman"/>
            <w:b/>
            <w:bCs/>
            <w:noProof/>
            <w:kern w:val="32"/>
          </w:rPr>
          <w:t>3. Дивідендна політика</w:t>
        </w:r>
        <w:r>
          <w:rPr>
            <w:noProof/>
            <w:webHidden/>
          </w:rPr>
          <w:tab/>
        </w:r>
        <w:r>
          <w:rPr>
            <w:noProof/>
            <w:webHidden/>
          </w:rPr>
          <w:fldChar w:fldCharType="begin"/>
        </w:r>
        <w:r>
          <w:rPr>
            <w:noProof/>
            <w:webHidden/>
          </w:rPr>
          <w:instrText xml:space="preserve"> PAGEREF _Toc226362450 \h </w:instrText>
        </w:r>
        <w:r>
          <w:rPr>
            <w:noProof/>
            <w:webHidden/>
          </w:rPr>
        </w:r>
        <w:r>
          <w:rPr>
            <w:noProof/>
            <w:webHidden/>
          </w:rPr>
          <w:fldChar w:fldCharType="separate"/>
        </w:r>
        <w:r w:rsidR="00A97657">
          <w:rPr>
            <w:noProof/>
            <w:webHidden/>
          </w:rPr>
          <w:t>45</w:t>
        </w:r>
        <w:r>
          <w:rPr>
            <w:noProof/>
            <w:webHidden/>
          </w:rPr>
          <w:fldChar w:fldCharType="end"/>
        </w:r>
      </w:hyperlink>
    </w:p>
    <w:p w:rsidR="00171EE6" w:rsidRDefault="00171EE6">
      <w:pPr>
        <w:pStyle w:val="10"/>
        <w:tabs>
          <w:tab w:val="right" w:leader="dot" w:pos="9912"/>
        </w:tabs>
        <w:rPr>
          <w:noProof/>
        </w:rPr>
      </w:pPr>
      <w:hyperlink w:anchor="_Toc226362451" w:history="1">
        <w:r w:rsidRPr="00733042">
          <w:rPr>
            <w:rStyle w:val="a9"/>
            <w:rFonts w:ascii="Times New Roman" w:hAnsi="Times New Roman"/>
            <w:b/>
            <w:bCs/>
            <w:noProof/>
            <w:kern w:val="32"/>
          </w:rPr>
          <w:t>VI. Список посилань на регульовану інформацію,  яка була розкрита протягом звітного року</w:t>
        </w:r>
        <w:r>
          <w:rPr>
            <w:noProof/>
            <w:webHidden/>
          </w:rPr>
          <w:tab/>
        </w:r>
        <w:r>
          <w:rPr>
            <w:noProof/>
            <w:webHidden/>
          </w:rPr>
          <w:fldChar w:fldCharType="begin"/>
        </w:r>
        <w:r>
          <w:rPr>
            <w:noProof/>
            <w:webHidden/>
          </w:rPr>
          <w:instrText xml:space="preserve"> PAGEREF _Toc226362451 \h </w:instrText>
        </w:r>
        <w:r>
          <w:rPr>
            <w:noProof/>
            <w:webHidden/>
          </w:rPr>
        </w:r>
        <w:r>
          <w:rPr>
            <w:noProof/>
            <w:webHidden/>
          </w:rPr>
          <w:fldChar w:fldCharType="separate"/>
        </w:r>
        <w:r w:rsidR="00A97657">
          <w:rPr>
            <w:noProof/>
            <w:webHidden/>
          </w:rPr>
          <w:t>47</w:t>
        </w:r>
        <w:r>
          <w:rPr>
            <w:noProof/>
            <w:webHidden/>
          </w:rPr>
          <w:fldChar w:fldCharType="end"/>
        </w:r>
      </w:hyperlink>
    </w:p>
    <w:p w:rsidR="00171EE6" w:rsidRDefault="00171EE6">
      <w:pPr>
        <w:pStyle w:val="10"/>
        <w:tabs>
          <w:tab w:val="right" w:leader="dot" w:pos="9912"/>
        </w:tabs>
        <w:rPr>
          <w:noProof/>
        </w:rPr>
      </w:pPr>
      <w:hyperlink w:anchor="_Toc226362452" w:history="1">
        <w:r w:rsidRPr="00733042">
          <w:rPr>
            <w:rStyle w:val="a9"/>
            <w:rFonts w:ascii="Times New Roman" w:hAnsi="Times New Roman"/>
            <w:b/>
            <w:bCs/>
            <w:noProof/>
            <w:kern w:val="32"/>
          </w:rPr>
          <w:t>1. Проміжна інформація</w:t>
        </w:r>
        <w:r>
          <w:rPr>
            <w:noProof/>
            <w:webHidden/>
          </w:rPr>
          <w:tab/>
        </w:r>
        <w:r>
          <w:rPr>
            <w:noProof/>
            <w:webHidden/>
          </w:rPr>
          <w:fldChar w:fldCharType="begin"/>
        </w:r>
        <w:r>
          <w:rPr>
            <w:noProof/>
            <w:webHidden/>
          </w:rPr>
          <w:instrText xml:space="preserve"> PAGEREF _Toc226362452 \h </w:instrText>
        </w:r>
        <w:r>
          <w:rPr>
            <w:noProof/>
            <w:webHidden/>
          </w:rPr>
        </w:r>
        <w:r>
          <w:rPr>
            <w:noProof/>
            <w:webHidden/>
          </w:rPr>
          <w:fldChar w:fldCharType="separate"/>
        </w:r>
        <w:r w:rsidR="00A97657">
          <w:rPr>
            <w:noProof/>
            <w:webHidden/>
          </w:rPr>
          <w:t>47</w:t>
        </w:r>
        <w:r>
          <w:rPr>
            <w:noProof/>
            <w:webHidden/>
          </w:rPr>
          <w:fldChar w:fldCharType="end"/>
        </w:r>
      </w:hyperlink>
    </w:p>
    <w:p w:rsidR="00171EE6" w:rsidRDefault="00171EE6">
      <w:pPr>
        <w:pStyle w:val="10"/>
        <w:tabs>
          <w:tab w:val="right" w:leader="dot" w:pos="9912"/>
        </w:tabs>
        <w:rPr>
          <w:noProof/>
        </w:rPr>
      </w:pPr>
      <w:hyperlink w:anchor="_Toc226362453" w:history="1">
        <w:r w:rsidRPr="00733042">
          <w:rPr>
            <w:rStyle w:val="a9"/>
            <w:rFonts w:ascii="Times New Roman" w:hAnsi="Times New Roman"/>
            <w:b/>
            <w:bCs/>
            <w:noProof/>
            <w:kern w:val="32"/>
          </w:rPr>
          <w:t>2. Особлива інформація</w:t>
        </w:r>
        <w:r>
          <w:rPr>
            <w:noProof/>
            <w:webHidden/>
          </w:rPr>
          <w:tab/>
        </w:r>
        <w:r>
          <w:rPr>
            <w:noProof/>
            <w:webHidden/>
          </w:rPr>
          <w:fldChar w:fldCharType="begin"/>
        </w:r>
        <w:r>
          <w:rPr>
            <w:noProof/>
            <w:webHidden/>
          </w:rPr>
          <w:instrText xml:space="preserve"> PAGEREF _Toc226362453 \h </w:instrText>
        </w:r>
        <w:r>
          <w:rPr>
            <w:noProof/>
            <w:webHidden/>
          </w:rPr>
        </w:r>
        <w:r>
          <w:rPr>
            <w:noProof/>
            <w:webHidden/>
          </w:rPr>
          <w:fldChar w:fldCharType="separate"/>
        </w:r>
        <w:r w:rsidR="00A97657">
          <w:rPr>
            <w:noProof/>
            <w:webHidden/>
          </w:rPr>
          <w:t>47</w:t>
        </w:r>
        <w:r>
          <w:rPr>
            <w:noProof/>
            <w:webHidden/>
          </w:rPr>
          <w:fldChar w:fldCharType="end"/>
        </w:r>
      </w:hyperlink>
    </w:p>
    <w:p w:rsidR="00171EE6" w:rsidRDefault="00171EE6">
      <w:pPr>
        <w:pStyle w:val="10"/>
        <w:tabs>
          <w:tab w:val="right" w:leader="dot" w:pos="9912"/>
        </w:tabs>
        <w:rPr>
          <w:noProof/>
        </w:rPr>
      </w:pPr>
      <w:hyperlink w:anchor="_Toc226362454" w:history="1">
        <w:r w:rsidRPr="00733042">
          <w:rPr>
            <w:rStyle w:val="a9"/>
            <w:rFonts w:ascii="Times New Roman" w:hAnsi="Times New Roman"/>
            <w:b/>
            <w:bCs/>
            <w:noProof/>
            <w:kern w:val="32"/>
          </w:rPr>
          <w:t>3. Інша інфор</w:t>
        </w:r>
        <w:r w:rsidRPr="00733042">
          <w:rPr>
            <w:rStyle w:val="a9"/>
            <w:rFonts w:ascii="Times New Roman" w:hAnsi="Times New Roman"/>
            <w:b/>
            <w:bCs/>
            <w:noProof/>
            <w:kern w:val="32"/>
          </w:rPr>
          <w:t>м</w:t>
        </w:r>
        <w:r w:rsidRPr="00733042">
          <w:rPr>
            <w:rStyle w:val="a9"/>
            <w:rFonts w:ascii="Times New Roman" w:hAnsi="Times New Roman"/>
            <w:b/>
            <w:bCs/>
            <w:noProof/>
            <w:kern w:val="32"/>
          </w:rPr>
          <w:t>ація</w:t>
        </w:r>
        <w:r>
          <w:rPr>
            <w:noProof/>
            <w:webHidden/>
          </w:rPr>
          <w:tab/>
        </w:r>
        <w:r>
          <w:rPr>
            <w:noProof/>
            <w:webHidden/>
          </w:rPr>
          <w:fldChar w:fldCharType="begin"/>
        </w:r>
        <w:r>
          <w:rPr>
            <w:noProof/>
            <w:webHidden/>
          </w:rPr>
          <w:instrText xml:space="preserve"> PAGEREF _Toc226362454 \h </w:instrText>
        </w:r>
        <w:r>
          <w:rPr>
            <w:noProof/>
            <w:webHidden/>
          </w:rPr>
        </w:r>
        <w:r>
          <w:rPr>
            <w:noProof/>
            <w:webHidden/>
          </w:rPr>
          <w:fldChar w:fldCharType="separate"/>
        </w:r>
        <w:r w:rsidR="00A97657">
          <w:rPr>
            <w:noProof/>
            <w:webHidden/>
          </w:rPr>
          <w:t>47</w:t>
        </w:r>
        <w:r>
          <w:rPr>
            <w:noProof/>
            <w:webHidden/>
          </w:rPr>
          <w:fldChar w:fldCharType="end"/>
        </w:r>
      </w:hyperlink>
    </w:p>
    <w:p w:rsidR="00171EE6" w:rsidRPr="00171EE6" w:rsidRDefault="00171EE6" w:rsidP="00171EE6">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rsidR="00171EE6" w:rsidRPr="00171EE6" w:rsidRDefault="00171EE6" w:rsidP="00171EE6">
      <w:pPr>
        <w:spacing w:before="240" w:after="60" w:line="240" w:lineRule="auto"/>
        <w:jc w:val="center"/>
        <w:outlineLvl w:val="0"/>
        <w:rPr>
          <w:rFonts w:ascii="Times New Roman" w:hAnsi="Times New Roman"/>
          <w:b/>
          <w:bCs/>
          <w:kern w:val="28"/>
          <w:sz w:val="28"/>
          <w:szCs w:val="28"/>
        </w:rPr>
      </w:pPr>
      <w:bookmarkStart w:id="0" w:name="_Toc226362435"/>
      <w:r w:rsidRPr="00171EE6">
        <w:rPr>
          <w:rFonts w:ascii="Times New Roman" w:hAnsi="Times New Roman"/>
          <w:b/>
          <w:bCs/>
          <w:kern w:val="28"/>
          <w:sz w:val="28"/>
          <w:szCs w:val="28"/>
        </w:rPr>
        <w:t>I. Загальна інформація</w:t>
      </w:r>
      <w:bookmarkEnd w:id="0"/>
    </w:p>
    <w:p w:rsidR="00171EE6" w:rsidRPr="00171EE6" w:rsidRDefault="00171EE6" w:rsidP="00171EE6">
      <w:pPr>
        <w:spacing w:after="60" w:line="240" w:lineRule="auto"/>
        <w:jc w:val="center"/>
        <w:outlineLvl w:val="0"/>
        <w:rPr>
          <w:rFonts w:ascii="Times New Roman" w:hAnsi="Times New Roman"/>
          <w:b/>
          <w:bCs/>
          <w:kern w:val="28"/>
          <w:sz w:val="26"/>
          <w:szCs w:val="26"/>
        </w:rPr>
      </w:pPr>
      <w:bookmarkStart w:id="1" w:name="_Toc226362436"/>
      <w:r w:rsidRPr="00171EE6">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171EE6" w:rsidRPr="00171EE6" w:rsidTr="00DF629A">
        <w:trPr>
          <w:trHeight w:val="397"/>
        </w:trPr>
        <w:tc>
          <w:tcPr>
            <w:tcW w:w="533" w:type="dxa"/>
            <w:tcBorders>
              <w:top w:val="single" w:sz="6" w:space="0" w:color="auto"/>
            </w:tcBorders>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1</w:t>
            </w:r>
          </w:p>
        </w:tc>
        <w:tc>
          <w:tcPr>
            <w:tcW w:w="4384" w:type="dxa"/>
            <w:tcBorders>
              <w:top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 xml:space="preserve"> </w:t>
            </w:r>
            <w:r w:rsidRPr="00171EE6">
              <w:rPr>
                <w:rFonts w:ascii="Times New Roman" w:hAnsi="Times New Roman"/>
                <w:sz w:val="20"/>
                <w:szCs w:val="20"/>
                <w:lang w:val="en-US"/>
              </w:rPr>
              <w:t>ПРИВАТНЕ АКЦІОНЕРНЕ ТОВАРИСТВО "АГРА"</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2</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lang w:val="ru-RU"/>
              </w:rPr>
              <w:t>Скорочене найменування (за наявності).</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 xml:space="preserve"> </w:t>
            </w:r>
            <w:r w:rsidRPr="00171EE6">
              <w:rPr>
                <w:rFonts w:ascii="Times New Roman" w:hAnsi="Times New Roman"/>
                <w:sz w:val="20"/>
                <w:szCs w:val="20"/>
                <w:lang w:val="en-US"/>
              </w:rPr>
              <w:t>ПрАТ "АГРА"</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3</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31659485</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4</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Дата державної реєстрації</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 xml:space="preserve"> </w:t>
            </w:r>
            <w:r w:rsidRPr="00171EE6">
              <w:rPr>
                <w:rFonts w:ascii="Times New Roman" w:hAnsi="Times New Roman"/>
                <w:sz w:val="20"/>
                <w:szCs w:val="20"/>
                <w:lang w:val="en-US"/>
              </w:rPr>
              <w:t>03.12.2001</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5</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Місцезнаходження</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49000 УКРАЇНА Днiпропетровська область д/н                                                                                                  м. Дніпро                                                                                            вул. Собінова, буд.1</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6</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Адреса для листування</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49000, УКРАЇНА, Днiпропетровська область, д/н, м. Дніпро, вул. Собінова, буд.1</w:t>
            </w:r>
          </w:p>
        </w:tc>
      </w:tr>
      <w:tr w:rsidR="00171EE6" w:rsidRPr="00171EE6" w:rsidTr="00DF629A">
        <w:trPr>
          <w:gridAfter w:val="1"/>
          <w:wAfter w:w="10" w:type="dxa"/>
          <w:trHeight w:val="195"/>
        </w:trPr>
        <w:tc>
          <w:tcPr>
            <w:tcW w:w="533" w:type="dxa"/>
            <w:vMerge w:val="restart"/>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Емітент</w:t>
            </w:r>
          </w:p>
        </w:tc>
      </w:tr>
      <w:tr w:rsidR="00171EE6" w:rsidRPr="00171EE6" w:rsidTr="00DF629A">
        <w:trPr>
          <w:gridAfter w:val="1"/>
          <w:wAfter w:w="10" w:type="dxa"/>
          <w:trHeight w:val="195"/>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Особа, яка надає забезпечення</w:t>
            </w:r>
          </w:p>
        </w:tc>
      </w:tr>
      <w:tr w:rsidR="00171EE6" w:rsidRPr="00171EE6" w:rsidTr="00DF629A">
        <w:trPr>
          <w:trHeight w:val="240"/>
        </w:trPr>
        <w:tc>
          <w:tcPr>
            <w:tcW w:w="533" w:type="dxa"/>
            <w:vMerge w:val="restart"/>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8</w:t>
            </w:r>
          </w:p>
        </w:tc>
        <w:tc>
          <w:tcPr>
            <w:tcW w:w="4384" w:type="dxa"/>
            <w:vMerge w:val="restart"/>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Так</w:t>
            </w:r>
          </w:p>
        </w:tc>
      </w:tr>
      <w:tr w:rsidR="00171EE6" w:rsidRPr="00171EE6" w:rsidTr="00DF629A">
        <w:trPr>
          <w:trHeight w:val="240"/>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Ні</w:t>
            </w:r>
          </w:p>
        </w:tc>
      </w:tr>
      <w:tr w:rsidR="00171EE6" w:rsidRPr="00171EE6" w:rsidTr="00DF629A">
        <w:trPr>
          <w:trHeight w:val="99"/>
        </w:trPr>
        <w:tc>
          <w:tcPr>
            <w:tcW w:w="533" w:type="dxa"/>
            <w:vMerge w:val="restart"/>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9</w:t>
            </w:r>
          </w:p>
        </w:tc>
        <w:tc>
          <w:tcPr>
            <w:tcW w:w="4384" w:type="dxa"/>
            <w:vMerge w:val="restart"/>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Велике</w:t>
            </w:r>
          </w:p>
        </w:tc>
      </w:tr>
      <w:tr w:rsidR="00171EE6" w:rsidRPr="00171EE6" w:rsidTr="00DF629A">
        <w:trPr>
          <w:trHeight w:val="97"/>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Середнє</w:t>
            </w:r>
          </w:p>
        </w:tc>
      </w:tr>
      <w:tr w:rsidR="00171EE6" w:rsidRPr="00171EE6" w:rsidTr="00DF629A">
        <w:trPr>
          <w:trHeight w:val="97"/>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Мале</w:t>
            </w:r>
          </w:p>
        </w:tc>
      </w:tr>
      <w:tr w:rsidR="00171EE6" w:rsidRPr="00171EE6" w:rsidTr="00DF629A">
        <w:trPr>
          <w:trHeight w:val="97"/>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rsidR="00171EE6" w:rsidRPr="00171EE6" w:rsidRDefault="00171EE6" w:rsidP="00171EE6">
            <w:pPr>
              <w:spacing w:after="0" w:line="240" w:lineRule="auto"/>
              <w:ind w:left="-140" w:firstLine="140"/>
              <w:rPr>
                <w:rFonts w:ascii="Times New Roman" w:hAnsi="Times New Roman"/>
                <w:sz w:val="20"/>
                <w:szCs w:val="20"/>
              </w:rPr>
            </w:pPr>
            <w:r w:rsidRPr="00171EE6">
              <w:rPr>
                <w:rFonts w:ascii="Times New Roman" w:hAnsi="Times New Roman"/>
                <w:sz w:val="20"/>
                <w:szCs w:val="20"/>
              </w:rPr>
              <w:t>Мікро</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10</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piven@const.dp.ua</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11</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Адреса вебсайту</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http://agra.dp.ua/</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12</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(056) 732-28-13</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13</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Статутний капітал (грн.)</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 xml:space="preserve"> </w:t>
            </w:r>
            <w:r w:rsidRPr="00171EE6">
              <w:rPr>
                <w:rFonts w:ascii="Times New Roman" w:hAnsi="Times New Roman"/>
                <w:sz w:val="20"/>
                <w:szCs w:val="20"/>
                <w:lang w:val="en-US"/>
              </w:rPr>
              <w:t>272536614.00</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14</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ru-RU"/>
              </w:rPr>
              <w:t>0.000</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15</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ru-RU"/>
              </w:rPr>
            </w:pPr>
            <w:r w:rsidRPr="00171EE6">
              <w:rPr>
                <w:rFonts w:ascii="Times New Roman" w:hAnsi="Times New Roman"/>
                <w:sz w:val="20"/>
                <w:szCs w:val="20"/>
                <w:lang w:val="ru-RU"/>
              </w:rPr>
              <w:t>0.000</w:t>
            </w:r>
          </w:p>
        </w:tc>
      </w:tr>
      <w:tr w:rsidR="00171EE6" w:rsidRPr="00171EE6" w:rsidTr="00DF629A">
        <w:trPr>
          <w:trHeight w:val="397"/>
        </w:trPr>
        <w:tc>
          <w:tcPr>
            <w:tcW w:w="533" w:type="dxa"/>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16</w:t>
            </w:r>
          </w:p>
        </w:tc>
        <w:tc>
          <w:tcPr>
            <w:tcW w:w="4384"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ru-RU"/>
              </w:rPr>
              <w:t>81</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17</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 </w:t>
            </w:r>
          </w:p>
        </w:tc>
      </w:tr>
      <w:tr w:rsidR="00171EE6" w:rsidRPr="00171EE6" w:rsidTr="00DF629A">
        <w:trPr>
          <w:trHeight w:val="397"/>
        </w:trPr>
        <w:tc>
          <w:tcPr>
            <w:tcW w:w="533" w:type="dxa"/>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18</w:t>
            </w:r>
          </w:p>
        </w:tc>
        <w:tc>
          <w:tcPr>
            <w:tcW w:w="4384" w:type="dxa"/>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68.20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НАДАННЯ В ОРЕНДУ Й ЕКСПЛУАТАЦІЮ ВЛАСНОГО ЧИ ОРЕНДОВАНОГО НЕРУХОМОГО МАЙНА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46.15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ДІЯЛЬНІСТЬ ПОСЕРЕДНИКІВ У ТОРГІВЛІ МЕБЛЯМИ, ГОСПОДАРСЬКИМИ ТОВАРАМИ, ЗАЛІЗНИМИ ТА ІНШИМИ МЕТАЛЕВИМИ ВИРОБАМИ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46.90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НЕСПЕЦІАЛІЗОВАНА ОПТОВА ТОРГІВЛЯ</w:t>
            </w:r>
          </w:p>
        </w:tc>
      </w:tr>
      <w:tr w:rsidR="00171EE6" w:rsidRPr="00171EE6" w:rsidTr="00DF629A">
        <w:trPr>
          <w:trHeight w:val="130"/>
        </w:trPr>
        <w:tc>
          <w:tcPr>
            <w:tcW w:w="533" w:type="dxa"/>
            <w:vMerge w:val="restart"/>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19</w:t>
            </w:r>
          </w:p>
        </w:tc>
        <w:tc>
          <w:tcPr>
            <w:tcW w:w="4384" w:type="dxa"/>
            <w:vMerge w:val="restart"/>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46" w:type="dxa"/>
            <w:gridSpan w:val="2"/>
            <w:tcBorders>
              <w:left w:val="nil"/>
              <w:bottom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rPr>
              <w:t>Однорівнева</w:t>
            </w:r>
          </w:p>
        </w:tc>
      </w:tr>
      <w:tr w:rsidR="00171EE6" w:rsidRPr="00171EE6" w:rsidTr="00DF629A">
        <w:trPr>
          <w:trHeight w:val="130"/>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X</w:t>
            </w:r>
          </w:p>
        </w:tc>
        <w:tc>
          <w:tcPr>
            <w:tcW w:w="4546" w:type="dxa"/>
            <w:gridSpan w:val="2"/>
            <w:tcBorders>
              <w:top w:val="nil"/>
              <w:left w:val="nil"/>
              <w:bottom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lang w:val="ru-RU"/>
              </w:rPr>
            </w:pPr>
            <w:r w:rsidRPr="00171EE6">
              <w:rPr>
                <w:rFonts w:ascii="Times New Roman" w:hAnsi="Times New Roman"/>
                <w:sz w:val="20"/>
                <w:szCs w:val="20"/>
              </w:rPr>
              <w:t>Дворівнева</w:t>
            </w:r>
          </w:p>
        </w:tc>
      </w:tr>
      <w:tr w:rsidR="00171EE6" w:rsidRPr="00171EE6" w:rsidTr="00DF629A">
        <w:trPr>
          <w:trHeight w:val="130"/>
        </w:trPr>
        <w:tc>
          <w:tcPr>
            <w:tcW w:w="533" w:type="dxa"/>
            <w:vMerge/>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rsidR="00171EE6" w:rsidRPr="00171EE6" w:rsidRDefault="00171EE6" w:rsidP="00171EE6">
            <w:pPr>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rPr>
              <w:t>Інше:</w:t>
            </w:r>
            <w:r w:rsidRPr="00171EE6">
              <w:rPr>
                <w:rFonts w:ascii="Times New Roman" w:hAnsi="Times New Roman"/>
                <w:sz w:val="20"/>
                <w:szCs w:val="20"/>
                <w:lang w:val="en-US"/>
              </w:rPr>
              <w:t xml:space="preserve">  </w:t>
            </w:r>
          </w:p>
        </w:tc>
      </w:tr>
    </w:tbl>
    <w:p w:rsidR="00171EE6" w:rsidRPr="00171EE6" w:rsidRDefault="00171EE6" w:rsidP="00171EE6">
      <w:pPr>
        <w:spacing w:after="0" w:line="240" w:lineRule="auto"/>
        <w:rPr>
          <w:rFonts w:ascii="Times New Roman" w:hAnsi="Times New Roman"/>
          <w:vanish/>
          <w:sz w:val="24"/>
          <w:szCs w:val="24"/>
        </w:rPr>
      </w:pPr>
    </w:p>
    <w:p w:rsidR="00171EE6" w:rsidRPr="00171EE6" w:rsidRDefault="00171EE6" w:rsidP="00171EE6">
      <w:pPr>
        <w:spacing w:after="0" w:line="240" w:lineRule="auto"/>
        <w:rPr>
          <w:rFonts w:ascii="Times New Roman" w:hAnsi="Times New Roman"/>
          <w:sz w:val="24"/>
          <w:szCs w:val="24"/>
          <w:lang w:val="ru-RU"/>
        </w:rPr>
      </w:pP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171EE6">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АКЦІОНЕРНЕ ТОВАРИСТВО "ВСТ БАНК"</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26237202</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UA803071230000026007010000034</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українська гривня, євро, долар США</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ПУБЛІЧНЕ АКЦІОНЕРНЕ ТОВАРИСТВО АКЦІОНЕРНИЙ БАНК "ПІВДЕННИЙ"</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20953647</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UA953282090000026009010033599</w:t>
            </w:r>
          </w:p>
        </w:tc>
      </w:tr>
      <w:tr w:rsidR="00171EE6" w:rsidRPr="00171EE6" w:rsidTr="00DF629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rPr>
              <w:t>українська гривня, євро, долар США</w:t>
            </w:r>
          </w:p>
        </w:tc>
      </w:tr>
    </w:tbl>
    <w:p w:rsidR="00171EE6" w:rsidRPr="00171EE6" w:rsidRDefault="00171EE6" w:rsidP="00171EE6">
      <w:pPr>
        <w:ind w:left="-426"/>
      </w:pPr>
    </w:p>
    <w:p w:rsidR="00171EE6" w:rsidRDefault="00171EE6">
      <w:pPr>
        <w:sectPr w:rsidR="00171EE6" w:rsidSect="00171EE6">
          <w:pgSz w:w="11906" w:h="16838"/>
          <w:pgMar w:top="363" w:right="567" w:bottom="363" w:left="1417" w:header="709" w:footer="709" w:gutter="0"/>
          <w:cols w:space="708"/>
          <w:docGrid w:linePitch="360"/>
        </w:sectPr>
      </w:pPr>
    </w:p>
    <w:p w:rsidR="00171EE6" w:rsidRPr="00171EE6" w:rsidRDefault="00171EE6" w:rsidP="00171EE6">
      <w:pPr>
        <w:spacing w:after="60" w:line="240" w:lineRule="auto"/>
        <w:jc w:val="center"/>
        <w:outlineLvl w:val="0"/>
        <w:rPr>
          <w:rFonts w:ascii="Times New Roman" w:hAnsi="Times New Roman"/>
          <w:b/>
          <w:bCs/>
          <w:kern w:val="28"/>
          <w:sz w:val="26"/>
          <w:szCs w:val="26"/>
        </w:rPr>
      </w:pPr>
      <w:bookmarkStart w:id="2" w:name="10086"/>
      <w:bookmarkStart w:id="3" w:name="_Toc226362437"/>
      <w:bookmarkEnd w:id="2"/>
      <w:r w:rsidRPr="00171EE6">
        <w:rPr>
          <w:rFonts w:ascii="Times New Roman" w:hAnsi="Times New Roman"/>
          <w:b/>
          <w:bCs/>
          <w:kern w:val="28"/>
          <w:sz w:val="26"/>
          <w:szCs w:val="26"/>
        </w:rPr>
        <w:lastRenderedPageBreak/>
        <w:t>2. Органи управління та посадові особи. Організаційна структура</w:t>
      </w:r>
      <w:bookmarkEnd w:id="3"/>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171EE6">
        <w:rPr>
          <w:rFonts w:ascii="Times New Roman" w:hAnsi="Times New Roman"/>
          <w:b/>
          <w:color w:val="000000"/>
          <w:sz w:val="24"/>
          <w:szCs w:val="24"/>
        </w:rPr>
        <w:t>Органи управління</w:t>
      </w: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171EE6" w:rsidRPr="00171EE6" w:rsidTr="00DF629A">
        <w:tc>
          <w:tcPr>
            <w:tcW w:w="7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Персональний склад органу управління (контролю)</w:t>
            </w:r>
          </w:p>
        </w:tc>
      </w:tr>
      <w:tr w:rsidR="00171EE6" w:rsidRPr="00171EE6" w:rsidTr="00DF629A">
        <w:tc>
          <w:tcPr>
            <w:tcW w:w="7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4</w:t>
            </w:r>
          </w:p>
        </w:tc>
      </w:tr>
      <w:tr w:rsidR="00171EE6" w:rsidRPr="00171EE6" w:rsidTr="00DF629A">
        <w:tc>
          <w:tcPr>
            <w:tcW w:w="7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Загальні збори акціонерів</w:t>
            </w:r>
          </w:p>
        </w:tc>
        <w:tc>
          <w:tcPr>
            <w:tcW w:w="269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Кількісний склад визначається згідно даних переліку акціонерів, які мають право на участь у загальних зборах - це акціонери, які є власниками голосуючих акцій, мають право голосу та зареєстровані для участі в загальних зборах акціонерів.</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Загальна кількість осіб, включених до переліку акціонерів, які мають право на участь у загальних зборах 29.04.2025 року - 2 особи,  яким належать 206 655 штук простих іменних акцій.</w:t>
            </w:r>
          </w:p>
        </w:tc>
        <w:tc>
          <w:tcPr>
            <w:tcW w:w="666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Визначається реєстраційною комісією. Реєстрація акціонерів (їх представників) проводиться на підставі переліку акціонерів, які мають право на участь у загальних зборах. За результатами проведення реєстрації акціонерів (їх представників) складається протокол про підсумки реєстрації. Акціонер (його представник), який не зареєструвався, не має права брати участь у загальних зборах.</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Відповідно до переліку реєстраційної комісії, для участі у річних загальних зборах акціонерів від 29 квітня 2025 року зареєструвалися два акціонери. В загальних зборах взяли участь наступні 2 акціонери: 1. ПРИВАТНЕ АКЦІОНЕРНЕ ТОВАРИСТВО «КОМПАНІЯ «АЛЬЯНС» (код за ЄДРПОУ 32495221. місцезнаходження: 49044, Дніпропетровська область, місто Дніпро, бульвар Катеринославський, будинок 2), в особі Генерального директора Довбах Юлії Віталіївни, що діє на підставі Статуту, 2. ТОВАРИСТВО З ОБМЕЖЕНОЮ ВІДПОВІДАЛЬНІСТЮ "АВЕРС-А" (код за ЄДРПОУ 32328965, місцезнаходження: Україна, 49083, Дніпропетровська обл., місто Дніпро, ВУЛИЦЯ СОБІНОВА, будинок 1), в особі директора Пушканцевої Ольги Гуріївни, що діє на підставі Статуту.</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Загальна кількість голосів акціонерів - власників акцій Товариства, які зареєструвалися для участі у Загальних зборах 206 655, що складає 100% від загальної кількості голосуючих акцій Товариства</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171EE6" w:rsidRPr="00171EE6" w:rsidTr="00DF629A">
        <w:tc>
          <w:tcPr>
            <w:tcW w:w="7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Наглядова Рада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3 особи: Голова наглядової ради та 2 Члени наглядової ради</w:t>
            </w:r>
          </w:p>
        </w:tc>
        <w:tc>
          <w:tcPr>
            <w:tcW w:w="666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Голова Наглядової ради Довбах Юлія Віталіївна,</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член наглядової ради Сидорова Еліна Вікторівна, </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член наглядової ради Пушканцева Ольга Гуріївна.</w:t>
            </w:r>
          </w:p>
        </w:tc>
      </w:tr>
      <w:tr w:rsidR="00171EE6" w:rsidRPr="00171EE6" w:rsidTr="00DF629A">
        <w:tc>
          <w:tcPr>
            <w:tcW w:w="7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Директор</w:t>
            </w:r>
          </w:p>
        </w:tc>
        <w:tc>
          <w:tcPr>
            <w:tcW w:w="269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1 (одноосібний виконавчий орган)</w:t>
            </w:r>
          </w:p>
        </w:tc>
        <w:tc>
          <w:tcPr>
            <w:tcW w:w="666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Гаврилова Тетяна Миколаївна</w:t>
            </w:r>
          </w:p>
        </w:tc>
      </w:tr>
    </w:tbl>
    <w:p w:rsidR="00171EE6" w:rsidRPr="00171EE6" w:rsidRDefault="00171EE6" w:rsidP="00171EE6">
      <w:pPr>
        <w:spacing w:after="0" w:line="240" w:lineRule="auto"/>
        <w:ind w:right="173"/>
        <w:rPr>
          <w:rFonts w:ascii="Times New Roman" w:hAnsi="Times New Roman"/>
          <w:sz w:val="24"/>
          <w:szCs w:val="24"/>
        </w:rPr>
      </w:pPr>
    </w:p>
    <w:p w:rsidR="00171EE6" w:rsidRPr="00171EE6" w:rsidRDefault="00171EE6" w:rsidP="00171EE6">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171EE6">
        <w:rPr>
          <w:rFonts w:ascii="Times New Roman" w:hAnsi="Times New Roman"/>
          <w:b/>
          <w:bCs/>
          <w:color w:val="000000"/>
          <w:sz w:val="24"/>
          <w:szCs w:val="24"/>
        </w:rPr>
        <w:t>Інформація щодо посадових осіб</w:t>
      </w:r>
    </w:p>
    <w:p w:rsidR="00171EE6" w:rsidRPr="00171EE6" w:rsidRDefault="00171EE6" w:rsidP="00171EE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171EE6">
        <w:rPr>
          <w:rFonts w:ascii="Times New Roman" w:hAnsi="Times New Roman"/>
          <w:b/>
          <w:bCs/>
          <w:color w:val="000000"/>
        </w:rPr>
        <w:t>Рада ( за наявності )</w:t>
      </w:r>
    </w:p>
    <w:tbl>
      <w:tblPr>
        <w:tblW w:w="16415" w:type="dxa"/>
        <w:jc w:val="center"/>
        <w:tblLayout w:type="fixed"/>
        <w:tblCellMar>
          <w:top w:w="15" w:type="dxa"/>
          <w:left w:w="15" w:type="dxa"/>
          <w:bottom w:w="15" w:type="dxa"/>
          <w:right w:w="15" w:type="dxa"/>
        </w:tblCellMar>
        <w:tblLook w:val="0000" w:firstRow="0" w:lastRow="0" w:firstColumn="0" w:lastColumn="0" w:noHBand="0" w:noVBand="0"/>
      </w:tblPr>
      <w:tblGrid>
        <w:gridCol w:w="556"/>
        <w:gridCol w:w="2337"/>
        <w:gridCol w:w="1881"/>
        <w:gridCol w:w="1078"/>
        <w:gridCol w:w="1544"/>
        <w:gridCol w:w="863"/>
        <w:gridCol w:w="1577"/>
        <w:gridCol w:w="859"/>
        <w:gridCol w:w="2309"/>
        <w:gridCol w:w="1239"/>
        <w:gridCol w:w="1215"/>
        <w:gridCol w:w="957"/>
      </w:tblGrid>
      <w:tr w:rsidR="00171EE6" w:rsidRPr="00171EE6" w:rsidTr="00DF629A">
        <w:trPr>
          <w:trHeight w:val="983"/>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lastRenderedPageBreak/>
              <w:t>№</w:t>
            </w:r>
          </w:p>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з/п</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tabs>
                <w:tab w:val="left" w:pos="214"/>
              </w:tabs>
              <w:spacing w:after="0" w:line="240" w:lineRule="auto"/>
              <w:jc w:val="center"/>
              <w:rPr>
                <w:rFonts w:ascii="Times New Roman" w:hAnsi="Times New Roman"/>
                <w:b/>
                <w:bCs/>
                <w:sz w:val="20"/>
                <w:szCs w:val="20"/>
              </w:rPr>
            </w:pPr>
            <w:r w:rsidRPr="00171EE6">
              <w:rPr>
                <w:rFonts w:ascii="Times New Roman" w:hAnsi="Times New Roman"/>
                <w:b/>
                <w:bCs/>
                <w:sz w:val="20"/>
                <w:szCs w:val="20"/>
              </w:rPr>
              <w:t>Посада</w:t>
            </w:r>
          </w:p>
        </w:tc>
        <w:tc>
          <w:tcPr>
            <w:tcW w:w="1881"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Ім’я</w:t>
            </w:r>
          </w:p>
        </w:tc>
        <w:tc>
          <w:tcPr>
            <w:tcW w:w="1078"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РНОКПП</w:t>
            </w:r>
          </w:p>
        </w:tc>
        <w:tc>
          <w:tcPr>
            <w:tcW w:w="1544"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УНЗР</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Рік народження</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Освіта</w:t>
            </w:r>
          </w:p>
        </w:tc>
        <w:tc>
          <w:tcPr>
            <w:tcW w:w="859"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Стаж роботи (років)</w:t>
            </w:r>
          </w:p>
        </w:tc>
        <w:tc>
          <w:tcPr>
            <w:tcW w:w="2309"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ru-RU"/>
              </w:rPr>
            </w:pPr>
            <w:r w:rsidRPr="00171EE6">
              <w:rPr>
                <w:rFonts w:ascii="Times New Roman" w:hAnsi="Times New Roman"/>
                <w:b/>
                <w:sz w:val="20"/>
                <w:szCs w:val="20"/>
              </w:rPr>
              <w:t>Повне найменування, ідентифікаційний код юридичної особи</w:t>
            </w:r>
            <w:r w:rsidRPr="00171EE6">
              <w:rPr>
                <w:rFonts w:ascii="Times New Roman" w:hAnsi="Times New Roman"/>
                <w:b/>
                <w:sz w:val="20"/>
                <w:szCs w:val="20"/>
                <w:lang w:val="ru-RU"/>
              </w:rPr>
              <w:t xml:space="preserve"> </w:t>
            </w:r>
          </w:p>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та посада(и), яку(і) займав(є) за</w:t>
            </w:r>
            <w:r w:rsidRPr="00171EE6">
              <w:rPr>
                <w:rFonts w:ascii="Times New Roman" w:hAnsi="Times New Roman"/>
                <w:b/>
                <w:sz w:val="20"/>
                <w:szCs w:val="20"/>
                <w:lang w:val="ru-RU"/>
              </w:rPr>
              <w:t xml:space="preserve"> </w:t>
            </w:r>
            <w:r w:rsidRPr="00171EE6">
              <w:rPr>
                <w:rFonts w:ascii="Times New Roman" w:hAnsi="Times New Roman"/>
                <w:b/>
                <w:sz w:val="20"/>
                <w:szCs w:val="20"/>
              </w:rPr>
              <w:t>останні</w:t>
            </w:r>
            <w:r w:rsidRPr="00171EE6">
              <w:rPr>
                <w:rFonts w:ascii="Times New Roman" w:hAnsi="Times New Roman"/>
                <w:b/>
                <w:sz w:val="20"/>
                <w:szCs w:val="20"/>
                <w:lang w:val="ru-RU"/>
              </w:rPr>
              <w:t xml:space="preserve"> </w:t>
            </w:r>
            <w:r w:rsidRPr="00171EE6">
              <w:rPr>
                <w:rFonts w:ascii="Times New Roman" w:hAnsi="Times New Roman"/>
                <w:b/>
                <w:sz w:val="20"/>
                <w:szCs w:val="20"/>
              </w:rPr>
              <w:t>5</w:t>
            </w:r>
            <w:r w:rsidRPr="00171EE6">
              <w:rPr>
                <w:rFonts w:ascii="Times New Roman" w:hAnsi="Times New Roman"/>
                <w:b/>
                <w:sz w:val="20"/>
                <w:szCs w:val="20"/>
                <w:lang w:val="ru-RU"/>
              </w:rPr>
              <w:t xml:space="preserve"> </w:t>
            </w:r>
            <w:r w:rsidRPr="00171EE6">
              <w:rPr>
                <w:rFonts w:ascii="Times New Roman" w:hAnsi="Times New Roman"/>
                <w:b/>
                <w:sz w:val="20"/>
                <w:szCs w:val="20"/>
              </w:rPr>
              <w:t>років</w:t>
            </w:r>
          </w:p>
        </w:tc>
        <w:tc>
          <w:tcPr>
            <w:tcW w:w="1239"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lang w:val="ru-RU"/>
              </w:rPr>
            </w:pPr>
            <w:r w:rsidRPr="00171EE6">
              <w:rPr>
                <w:rFonts w:ascii="Times New Roman" w:hAnsi="Times New Roman"/>
                <w:b/>
                <w:sz w:val="20"/>
                <w:szCs w:val="20"/>
              </w:rPr>
              <w:t>Дата набуття повноважень та строк, на</w:t>
            </w:r>
            <w:r w:rsidRPr="00171EE6">
              <w:rPr>
                <w:rFonts w:ascii="Times New Roman" w:hAnsi="Times New Roman"/>
                <w:b/>
                <w:sz w:val="20"/>
                <w:szCs w:val="20"/>
                <w:lang w:val="ru-RU"/>
              </w:rPr>
              <w:t xml:space="preserve"> </w:t>
            </w:r>
            <w:r w:rsidRPr="00171EE6">
              <w:rPr>
                <w:rFonts w:ascii="Times New Roman" w:hAnsi="Times New Roman"/>
                <w:b/>
                <w:sz w:val="20"/>
                <w:szCs w:val="20"/>
              </w:rPr>
              <w:t>який обрано</w:t>
            </w:r>
          </w:p>
        </w:tc>
        <w:tc>
          <w:tcPr>
            <w:tcW w:w="1215"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rPr>
            </w:pPr>
            <w:r w:rsidRPr="00171EE6">
              <w:rPr>
                <w:rFonts w:ascii="Times New Roman" w:hAnsi="Times New Roman"/>
                <w:b/>
                <w:sz w:val="20"/>
                <w:szCs w:val="20"/>
              </w:rPr>
              <w:t>Непогашена судимість за корисливі та</w:t>
            </w:r>
            <w:r w:rsidRPr="00171EE6">
              <w:rPr>
                <w:rFonts w:ascii="Times New Roman" w:hAnsi="Times New Roman"/>
                <w:b/>
                <w:sz w:val="20"/>
                <w:szCs w:val="20"/>
                <w:lang w:val="ru-RU"/>
              </w:rPr>
              <w:t xml:space="preserve"> </w:t>
            </w:r>
            <w:r w:rsidRPr="00171EE6">
              <w:rPr>
                <w:rFonts w:ascii="Times New Roman" w:hAnsi="Times New Roman"/>
                <w:b/>
                <w:sz w:val="20"/>
                <w:szCs w:val="20"/>
              </w:rPr>
              <w:t xml:space="preserve">посадові злочини </w:t>
            </w:r>
            <w:r w:rsidRPr="00171EE6">
              <w:rPr>
                <w:rFonts w:ascii="Times New Roman" w:hAnsi="Times New Roman"/>
                <w:b/>
                <w:sz w:val="20"/>
                <w:szCs w:val="20"/>
              </w:rPr>
              <w:br/>
              <w:t>(Так/Ні)</w:t>
            </w:r>
          </w:p>
        </w:tc>
        <w:tc>
          <w:tcPr>
            <w:tcW w:w="957"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rPr>
            </w:pPr>
            <w:r w:rsidRPr="00171EE6">
              <w:rPr>
                <w:rFonts w:ascii="Times New Roman" w:hAnsi="Times New Roman"/>
                <w:b/>
                <w:bCs/>
                <w:sz w:val="20"/>
                <w:szCs w:val="20"/>
                <w:lang w:val="ru-UA" w:eastAsia="ru-UA"/>
              </w:rPr>
              <w:t>Стать (чоловіча/жіноча) - (ч/ж)</w:t>
            </w:r>
          </w:p>
        </w:tc>
      </w:tr>
      <w:tr w:rsidR="00171EE6" w:rsidRPr="00171EE6" w:rsidTr="00DF629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2</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3</w:t>
            </w:r>
          </w:p>
        </w:tc>
        <w:tc>
          <w:tcPr>
            <w:tcW w:w="107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4</w:t>
            </w:r>
          </w:p>
        </w:tc>
        <w:tc>
          <w:tcPr>
            <w:tcW w:w="154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5</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6</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7</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8</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9</w:t>
            </w:r>
          </w:p>
        </w:tc>
        <w:tc>
          <w:tcPr>
            <w:tcW w:w="123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10</w:t>
            </w:r>
          </w:p>
        </w:tc>
        <w:tc>
          <w:tcPr>
            <w:tcW w:w="121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11</w:t>
            </w:r>
          </w:p>
        </w:tc>
        <w:tc>
          <w:tcPr>
            <w:tcW w:w="95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12</w:t>
            </w:r>
          </w:p>
        </w:tc>
      </w:tr>
      <w:tr w:rsidR="00171EE6" w:rsidRPr="00171EE6" w:rsidTr="00DF629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1</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Голова Наглядової ради (представник акціонера)                                                                                                                                                                                                                </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Довбах Юлія Віталіївна                                                                              </w:t>
            </w:r>
          </w:p>
        </w:tc>
        <w:tc>
          <w:tcPr>
            <w:tcW w:w="107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154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1995</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Вища                                                                                                                                                                                                                                                          </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9</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ПРИВАТНЕ АКЦІОНЕРНЕ ТОВАРИСТВО "КОМПАНІЯ "АЛЬЯНС", ПРИВАТНЕ АКЦІОНЕРНЕ ТОВАРИСТВО "АКТА", ПРИВАТНЕ АКЦІОНЕРНЕ ТОВАРИСТВО "АГРА"</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32495221, 31384531, 31659485</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Генеральний Директор, Член Наглядової ради, Голова Наглядової ради</w:t>
            </w:r>
          </w:p>
        </w:tc>
        <w:tc>
          <w:tcPr>
            <w:tcW w:w="123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29.04.2025</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 роки</w:t>
            </w:r>
          </w:p>
        </w:tc>
        <w:tc>
          <w:tcPr>
            <w:tcW w:w="121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Ні</w:t>
            </w:r>
          </w:p>
        </w:tc>
        <w:tc>
          <w:tcPr>
            <w:tcW w:w="95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Ж</w:t>
            </w:r>
          </w:p>
        </w:tc>
      </w:tr>
      <w:tr w:rsidR="00171EE6" w:rsidRPr="00171EE6" w:rsidTr="00DF629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2</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Член Наглядової ради (представник акціонера)                                                                                                                                                                                                                  </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Сидорова Еліна Вікторівна                                                                           </w:t>
            </w:r>
          </w:p>
        </w:tc>
        <w:tc>
          <w:tcPr>
            <w:tcW w:w="107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154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1971</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Вища                                                                                                                                                                                                                                                          </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32</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КОРПОРАЦІЯ "АЛЕФ, ПРИВАТНЕ АКЦІОНЕРНЕ ТОВАРИСТВО "АГРА" , ТОВАРИСТВО З ОБМЕЖЕНОЮ ВІДПОВІДАЛЬНІСТЮ "ПІВДЕННО - СХІДНА БУДІВЕЛЬНА КОМПАНІЯ", ТОВАРИСТВО З ОБМЕЖЕНОЮ ВІДПОВІДАЛЬНІСТЮ "ТОРМЕС-КАПІТАЛ"</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25532761, 31659485, 35609343, 41617961</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Голова Правління (керівник), Член </w:t>
            </w:r>
            <w:r w:rsidRPr="00171EE6">
              <w:rPr>
                <w:rFonts w:ascii="Times New Roman" w:hAnsi="Times New Roman"/>
                <w:bCs/>
                <w:sz w:val="20"/>
                <w:szCs w:val="20"/>
                <w:lang w:val="en-US"/>
              </w:rPr>
              <w:lastRenderedPageBreak/>
              <w:t>Наглядової ради, Головний бухгалтер, Головний бухгалтер</w:t>
            </w:r>
          </w:p>
        </w:tc>
        <w:tc>
          <w:tcPr>
            <w:tcW w:w="123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lastRenderedPageBreak/>
              <w:t>29.04.2025</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 роки</w:t>
            </w:r>
          </w:p>
        </w:tc>
        <w:tc>
          <w:tcPr>
            <w:tcW w:w="121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Ні</w:t>
            </w:r>
          </w:p>
        </w:tc>
        <w:tc>
          <w:tcPr>
            <w:tcW w:w="95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Ж</w:t>
            </w:r>
          </w:p>
        </w:tc>
      </w:tr>
      <w:tr w:rsidR="00171EE6" w:rsidRPr="00171EE6" w:rsidTr="00DF629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lastRenderedPageBreak/>
              <w:t>3</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Член Наглядової ради (представник акціонера)                                                                                                                                                                                                                  </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Пушканцева Ольга Гуріївна                                                                           </w:t>
            </w:r>
          </w:p>
        </w:tc>
        <w:tc>
          <w:tcPr>
            <w:tcW w:w="107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154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1961</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Вища                                                                                                                                                                                                                                                          </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40</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ТОВАРИСТВО З ОБМЕЖЕНОЮ ВІДПОВІДАЛЬНІСТЮ "АВЕРС - А"</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32328965</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Директор</w:t>
            </w:r>
          </w:p>
        </w:tc>
        <w:tc>
          <w:tcPr>
            <w:tcW w:w="123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29.04.2025</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 роки</w:t>
            </w:r>
          </w:p>
        </w:tc>
        <w:tc>
          <w:tcPr>
            <w:tcW w:w="121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Ні</w:t>
            </w:r>
          </w:p>
        </w:tc>
        <w:tc>
          <w:tcPr>
            <w:tcW w:w="95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Ж</w:t>
            </w:r>
          </w:p>
        </w:tc>
      </w:tr>
    </w:tbl>
    <w:p w:rsidR="00171EE6" w:rsidRPr="00171EE6" w:rsidRDefault="00171EE6" w:rsidP="00171EE6">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rsidR="00171EE6" w:rsidRPr="00171EE6" w:rsidRDefault="00171EE6" w:rsidP="00171EE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171EE6">
        <w:rPr>
          <w:rFonts w:ascii="Times New Roman" w:hAnsi="Times New Roman"/>
          <w:b/>
          <w:bCs/>
          <w:color w:val="000000"/>
        </w:rPr>
        <w:t>Виконавчий орган</w:t>
      </w:r>
    </w:p>
    <w:tbl>
      <w:tblPr>
        <w:tblW w:w="16488" w:type="dxa"/>
        <w:jc w:val="center"/>
        <w:tblLayout w:type="fixed"/>
        <w:tblCellMar>
          <w:top w:w="15" w:type="dxa"/>
          <w:left w:w="15" w:type="dxa"/>
          <w:bottom w:w="15" w:type="dxa"/>
          <w:right w:w="15" w:type="dxa"/>
        </w:tblCellMar>
        <w:tblLook w:val="0000" w:firstRow="0" w:lastRow="0" w:firstColumn="0" w:lastColumn="0" w:noHBand="0" w:noVBand="0"/>
      </w:tblPr>
      <w:tblGrid>
        <w:gridCol w:w="484"/>
        <w:gridCol w:w="2451"/>
        <w:gridCol w:w="1862"/>
        <w:gridCol w:w="1092"/>
        <w:gridCol w:w="1511"/>
        <w:gridCol w:w="882"/>
        <w:gridCol w:w="1567"/>
        <w:gridCol w:w="867"/>
        <w:gridCol w:w="2330"/>
        <w:gridCol w:w="1250"/>
        <w:gridCol w:w="1209"/>
        <w:gridCol w:w="983"/>
      </w:tblGrid>
      <w:tr w:rsidR="00171EE6" w:rsidRPr="00171EE6" w:rsidTr="00DF629A">
        <w:trPr>
          <w:trHeight w:val="962"/>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w:t>
            </w:r>
          </w:p>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з/п</w:t>
            </w:r>
          </w:p>
        </w:tc>
        <w:tc>
          <w:tcPr>
            <w:tcW w:w="24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tabs>
                <w:tab w:val="left" w:pos="214"/>
              </w:tabs>
              <w:spacing w:after="0" w:line="240" w:lineRule="auto"/>
              <w:jc w:val="center"/>
              <w:rPr>
                <w:rFonts w:ascii="Times New Roman" w:hAnsi="Times New Roman"/>
                <w:b/>
                <w:bCs/>
                <w:sz w:val="20"/>
                <w:szCs w:val="20"/>
              </w:rPr>
            </w:pPr>
            <w:r w:rsidRPr="00171EE6">
              <w:rPr>
                <w:rFonts w:ascii="Times New Roman" w:hAnsi="Times New Roman"/>
                <w:b/>
                <w:bCs/>
                <w:sz w:val="20"/>
                <w:szCs w:val="20"/>
              </w:rPr>
              <w:t>Посада</w:t>
            </w:r>
          </w:p>
        </w:tc>
        <w:tc>
          <w:tcPr>
            <w:tcW w:w="1862"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Ім’я</w:t>
            </w:r>
          </w:p>
        </w:tc>
        <w:tc>
          <w:tcPr>
            <w:tcW w:w="1092"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РНОКПП</w:t>
            </w:r>
          </w:p>
        </w:tc>
        <w:tc>
          <w:tcPr>
            <w:tcW w:w="1511"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УНЗР</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Рік народження</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Освіта</w:t>
            </w:r>
          </w:p>
        </w:tc>
        <w:tc>
          <w:tcPr>
            <w:tcW w:w="86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Стаж роботи (років)</w:t>
            </w:r>
          </w:p>
        </w:tc>
        <w:tc>
          <w:tcPr>
            <w:tcW w:w="2330"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ru-RU"/>
              </w:rPr>
            </w:pPr>
            <w:r w:rsidRPr="00171EE6">
              <w:rPr>
                <w:rFonts w:ascii="Times New Roman" w:hAnsi="Times New Roman"/>
                <w:b/>
                <w:sz w:val="20"/>
                <w:szCs w:val="20"/>
              </w:rPr>
              <w:t>Повне найменування, ідентифікаційний код юридичної особи</w:t>
            </w:r>
            <w:r w:rsidRPr="00171EE6">
              <w:rPr>
                <w:rFonts w:ascii="Times New Roman" w:hAnsi="Times New Roman"/>
                <w:b/>
                <w:sz w:val="20"/>
                <w:szCs w:val="20"/>
                <w:lang w:val="ru-RU"/>
              </w:rPr>
              <w:t xml:space="preserve"> </w:t>
            </w:r>
          </w:p>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та посада(и), яку(і) займав(є) за</w:t>
            </w:r>
            <w:r w:rsidRPr="00171EE6">
              <w:rPr>
                <w:rFonts w:ascii="Times New Roman" w:hAnsi="Times New Roman"/>
                <w:b/>
                <w:sz w:val="20"/>
                <w:szCs w:val="20"/>
                <w:lang w:val="ru-RU"/>
              </w:rPr>
              <w:t xml:space="preserve"> </w:t>
            </w:r>
            <w:r w:rsidRPr="00171EE6">
              <w:rPr>
                <w:rFonts w:ascii="Times New Roman" w:hAnsi="Times New Roman"/>
                <w:b/>
                <w:sz w:val="20"/>
                <w:szCs w:val="20"/>
              </w:rPr>
              <w:t>останні</w:t>
            </w:r>
            <w:r w:rsidRPr="00171EE6">
              <w:rPr>
                <w:rFonts w:ascii="Times New Roman" w:hAnsi="Times New Roman"/>
                <w:b/>
                <w:sz w:val="20"/>
                <w:szCs w:val="20"/>
                <w:lang w:val="ru-RU"/>
              </w:rPr>
              <w:t xml:space="preserve"> </w:t>
            </w:r>
            <w:r w:rsidRPr="00171EE6">
              <w:rPr>
                <w:rFonts w:ascii="Times New Roman" w:hAnsi="Times New Roman"/>
                <w:b/>
                <w:sz w:val="20"/>
                <w:szCs w:val="20"/>
              </w:rPr>
              <w:t>5</w:t>
            </w:r>
            <w:r w:rsidRPr="00171EE6">
              <w:rPr>
                <w:rFonts w:ascii="Times New Roman" w:hAnsi="Times New Roman"/>
                <w:b/>
                <w:sz w:val="20"/>
                <w:szCs w:val="20"/>
                <w:lang w:val="ru-RU"/>
              </w:rPr>
              <w:t xml:space="preserve"> </w:t>
            </w:r>
            <w:r w:rsidRPr="00171EE6">
              <w:rPr>
                <w:rFonts w:ascii="Times New Roman" w:hAnsi="Times New Roman"/>
                <w:b/>
                <w:sz w:val="20"/>
                <w:szCs w:val="20"/>
              </w:rPr>
              <w:t>років</w:t>
            </w:r>
          </w:p>
        </w:tc>
        <w:tc>
          <w:tcPr>
            <w:tcW w:w="1250"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lang w:val="ru-RU"/>
              </w:rPr>
            </w:pPr>
            <w:r w:rsidRPr="00171EE6">
              <w:rPr>
                <w:rFonts w:ascii="Times New Roman" w:hAnsi="Times New Roman"/>
                <w:b/>
                <w:sz w:val="20"/>
                <w:szCs w:val="20"/>
              </w:rPr>
              <w:t>Дата набуття повноважень та строк, на</w:t>
            </w:r>
            <w:r w:rsidRPr="00171EE6">
              <w:rPr>
                <w:rFonts w:ascii="Times New Roman" w:hAnsi="Times New Roman"/>
                <w:b/>
                <w:sz w:val="20"/>
                <w:szCs w:val="20"/>
                <w:lang w:val="ru-RU"/>
              </w:rPr>
              <w:t xml:space="preserve"> </w:t>
            </w:r>
            <w:r w:rsidRPr="00171EE6">
              <w:rPr>
                <w:rFonts w:ascii="Times New Roman" w:hAnsi="Times New Roman"/>
                <w:b/>
                <w:sz w:val="20"/>
                <w:szCs w:val="20"/>
              </w:rPr>
              <w:t>який обрано</w:t>
            </w:r>
          </w:p>
        </w:tc>
        <w:tc>
          <w:tcPr>
            <w:tcW w:w="1209"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rPr>
            </w:pPr>
            <w:r w:rsidRPr="00171EE6">
              <w:rPr>
                <w:rFonts w:ascii="Times New Roman" w:hAnsi="Times New Roman"/>
                <w:b/>
                <w:sz w:val="20"/>
                <w:szCs w:val="20"/>
              </w:rPr>
              <w:t>Непогашена судимість за корисливі та</w:t>
            </w:r>
            <w:r w:rsidRPr="00171EE6">
              <w:rPr>
                <w:rFonts w:ascii="Times New Roman" w:hAnsi="Times New Roman"/>
                <w:b/>
                <w:sz w:val="20"/>
                <w:szCs w:val="20"/>
                <w:lang w:val="ru-RU"/>
              </w:rPr>
              <w:t xml:space="preserve"> </w:t>
            </w:r>
            <w:r w:rsidRPr="00171EE6">
              <w:rPr>
                <w:rFonts w:ascii="Times New Roman" w:hAnsi="Times New Roman"/>
                <w:b/>
                <w:sz w:val="20"/>
                <w:szCs w:val="20"/>
              </w:rPr>
              <w:t xml:space="preserve">посадові злочини </w:t>
            </w:r>
            <w:r w:rsidRPr="00171EE6">
              <w:rPr>
                <w:rFonts w:ascii="Times New Roman" w:hAnsi="Times New Roman"/>
                <w:b/>
                <w:sz w:val="20"/>
                <w:szCs w:val="20"/>
              </w:rPr>
              <w:br/>
              <w:t>(Так/Ні)</w:t>
            </w:r>
          </w:p>
        </w:tc>
        <w:tc>
          <w:tcPr>
            <w:tcW w:w="983"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sz w:val="20"/>
                <w:szCs w:val="20"/>
              </w:rPr>
            </w:pPr>
            <w:r w:rsidRPr="00171EE6">
              <w:rPr>
                <w:rFonts w:ascii="Times New Roman" w:hAnsi="Times New Roman"/>
                <w:b/>
                <w:bCs/>
                <w:sz w:val="20"/>
                <w:szCs w:val="20"/>
                <w:lang w:val="ru-UA" w:eastAsia="ru-UA"/>
              </w:rPr>
              <w:t>Стать (чоловіча/жіноча) - (ч/ж)</w:t>
            </w:r>
          </w:p>
        </w:tc>
      </w:tr>
      <w:tr w:rsidR="00171EE6" w:rsidRPr="00171EE6" w:rsidTr="00DF629A">
        <w:trPr>
          <w:trHeight w:val="205"/>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w:t>
            </w:r>
          </w:p>
        </w:tc>
        <w:tc>
          <w:tcPr>
            <w:tcW w:w="24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2</w:t>
            </w:r>
          </w:p>
        </w:tc>
        <w:tc>
          <w:tcPr>
            <w:tcW w:w="18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3</w:t>
            </w:r>
          </w:p>
        </w:tc>
        <w:tc>
          <w:tcPr>
            <w:tcW w:w="109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4</w:t>
            </w:r>
          </w:p>
        </w:tc>
        <w:tc>
          <w:tcPr>
            <w:tcW w:w="1511"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5</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6</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7</w:t>
            </w:r>
          </w:p>
        </w:tc>
        <w:tc>
          <w:tcPr>
            <w:tcW w:w="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8</w:t>
            </w:r>
          </w:p>
        </w:tc>
        <w:tc>
          <w:tcPr>
            <w:tcW w:w="2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9</w:t>
            </w:r>
          </w:p>
        </w:tc>
        <w:tc>
          <w:tcPr>
            <w:tcW w:w="1250"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10</w:t>
            </w:r>
          </w:p>
        </w:tc>
        <w:tc>
          <w:tcPr>
            <w:tcW w:w="12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11</w:t>
            </w:r>
          </w:p>
        </w:tc>
        <w:tc>
          <w:tcPr>
            <w:tcW w:w="98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12</w:t>
            </w:r>
          </w:p>
        </w:tc>
      </w:tr>
      <w:tr w:rsidR="00171EE6" w:rsidRPr="00171EE6" w:rsidTr="00DF629A">
        <w:trPr>
          <w:trHeight w:val="205"/>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1</w:t>
            </w:r>
          </w:p>
        </w:tc>
        <w:tc>
          <w:tcPr>
            <w:tcW w:w="24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Директор                                                                                                                                                                                                                                                      </w:t>
            </w:r>
          </w:p>
        </w:tc>
        <w:tc>
          <w:tcPr>
            <w:tcW w:w="18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Гаврилова Тетяна Миколаївна                                                                         </w:t>
            </w:r>
          </w:p>
        </w:tc>
        <w:tc>
          <w:tcPr>
            <w:tcW w:w="109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1511"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1967</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 xml:space="preserve">Вища                                                                                                                                                                                                                                                          </w:t>
            </w:r>
          </w:p>
        </w:tc>
        <w:tc>
          <w:tcPr>
            <w:tcW w:w="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21</w:t>
            </w:r>
          </w:p>
        </w:tc>
        <w:tc>
          <w:tcPr>
            <w:tcW w:w="2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ПРИВАТНЕ АКЦІОНЕРНЕ ТОВАРИСТВО "АГРА"</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31659485</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Заступник директора</w:t>
            </w:r>
          </w:p>
        </w:tc>
        <w:tc>
          <w:tcPr>
            <w:tcW w:w="1250"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28.04.2020</w:t>
            </w:r>
          </w:p>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безстроково</w:t>
            </w:r>
          </w:p>
        </w:tc>
        <w:tc>
          <w:tcPr>
            <w:tcW w:w="120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Ні</w:t>
            </w:r>
          </w:p>
        </w:tc>
        <w:tc>
          <w:tcPr>
            <w:tcW w:w="98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lang w:val="en-US"/>
              </w:rPr>
            </w:pPr>
            <w:r w:rsidRPr="00171EE6">
              <w:rPr>
                <w:rFonts w:ascii="Times New Roman" w:hAnsi="Times New Roman"/>
                <w:bCs/>
                <w:sz w:val="20"/>
                <w:szCs w:val="20"/>
                <w:lang w:val="en-US"/>
              </w:rPr>
              <w:t>Ж</w:t>
            </w:r>
          </w:p>
        </w:tc>
      </w:tr>
    </w:tbl>
    <w:p w:rsidR="00171EE6" w:rsidRPr="00171EE6" w:rsidRDefault="00171EE6" w:rsidP="00171EE6">
      <w:pPr>
        <w:spacing w:after="0" w:line="240" w:lineRule="auto"/>
        <w:rPr>
          <w:rFonts w:ascii="Times New Roman" w:hAnsi="Times New Roman"/>
          <w:sz w:val="24"/>
          <w:szCs w:val="24"/>
          <w:lang w:val="en-US"/>
        </w:rPr>
      </w:pPr>
    </w:p>
    <w:p w:rsidR="00171EE6" w:rsidRPr="00171EE6" w:rsidRDefault="00171EE6" w:rsidP="00171EE6">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171EE6">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6515" w:type="dxa"/>
        <w:jc w:val="center"/>
        <w:tblLayout w:type="fixed"/>
        <w:tblCellMar>
          <w:top w:w="15" w:type="dxa"/>
          <w:left w:w="15" w:type="dxa"/>
          <w:bottom w:w="15" w:type="dxa"/>
          <w:right w:w="15" w:type="dxa"/>
        </w:tblCellMar>
        <w:tblLook w:val="0000" w:firstRow="0" w:lastRow="0" w:firstColumn="0" w:lastColumn="0" w:noHBand="0" w:noVBand="0"/>
      </w:tblPr>
      <w:tblGrid>
        <w:gridCol w:w="321"/>
        <w:gridCol w:w="2655"/>
        <w:gridCol w:w="1834"/>
        <w:gridCol w:w="1089"/>
        <w:gridCol w:w="1514"/>
        <w:gridCol w:w="891"/>
        <w:gridCol w:w="1494"/>
        <w:gridCol w:w="877"/>
        <w:gridCol w:w="2357"/>
        <w:gridCol w:w="1265"/>
        <w:gridCol w:w="1221"/>
        <w:gridCol w:w="997"/>
      </w:tblGrid>
      <w:tr w:rsidR="00171EE6" w:rsidRPr="00171EE6" w:rsidTr="00DF629A">
        <w:trPr>
          <w:trHeight w:val="951"/>
          <w:jc w:val="center"/>
        </w:trPr>
        <w:tc>
          <w:tcPr>
            <w:tcW w:w="321"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w:t>
            </w:r>
          </w:p>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з/п</w:t>
            </w:r>
          </w:p>
        </w:tc>
        <w:tc>
          <w:tcPr>
            <w:tcW w:w="26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tabs>
                <w:tab w:val="left" w:pos="214"/>
              </w:tabs>
              <w:spacing w:after="0" w:line="240" w:lineRule="auto"/>
              <w:jc w:val="center"/>
              <w:rPr>
                <w:rFonts w:ascii="Times New Roman" w:hAnsi="Times New Roman"/>
                <w:b/>
                <w:bCs/>
                <w:sz w:val="20"/>
                <w:szCs w:val="20"/>
              </w:rPr>
            </w:pPr>
            <w:r w:rsidRPr="00171EE6">
              <w:rPr>
                <w:rFonts w:ascii="Times New Roman" w:hAnsi="Times New Roman"/>
                <w:b/>
                <w:bCs/>
                <w:sz w:val="20"/>
                <w:szCs w:val="20"/>
              </w:rPr>
              <w:t>Посада</w:t>
            </w:r>
          </w:p>
        </w:tc>
        <w:tc>
          <w:tcPr>
            <w:tcW w:w="183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Ім’я</w:t>
            </w:r>
          </w:p>
        </w:tc>
        <w:tc>
          <w:tcPr>
            <w:tcW w:w="1089"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РНОКПП</w:t>
            </w:r>
          </w:p>
        </w:tc>
        <w:tc>
          <w:tcPr>
            <w:tcW w:w="1514"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УНЗР</w:t>
            </w:r>
          </w:p>
        </w:tc>
        <w:tc>
          <w:tcPr>
            <w:tcW w:w="8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Рік народження</w:t>
            </w:r>
          </w:p>
        </w:tc>
        <w:tc>
          <w:tcPr>
            <w:tcW w:w="1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Освіта</w:t>
            </w:r>
          </w:p>
        </w:tc>
        <w:tc>
          <w:tcPr>
            <w:tcW w:w="87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Стаж роботи (років)</w:t>
            </w:r>
          </w:p>
        </w:tc>
        <w:tc>
          <w:tcPr>
            <w:tcW w:w="2357"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ru-RU"/>
              </w:rPr>
            </w:pPr>
            <w:r w:rsidRPr="00171EE6">
              <w:rPr>
                <w:rFonts w:ascii="Times New Roman" w:hAnsi="Times New Roman"/>
                <w:b/>
                <w:sz w:val="20"/>
                <w:szCs w:val="20"/>
              </w:rPr>
              <w:t>Повне найменування, ідентифікаційний код юридичної особи</w:t>
            </w:r>
            <w:r w:rsidRPr="00171EE6">
              <w:rPr>
                <w:rFonts w:ascii="Times New Roman" w:hAnsi="Times New Roman"/>
                <w:b/>
                <w:sz w:val="20"/>
                <w:szCs w:val="20"/>
                <w:lang w:val="ru-RU"/>
              </w:rPr>
              <w:t xml:space="preserve"> </w:t>
            </w:r>
          </w:p>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та посада(и), яку(і) займав(є) за</w:t>
            </w:r>
            <w:r w:rsidRPr="00171EE6">
              <w:rPr>
                <w:rFonts w:ascii="Times New Roman" w:hAnsi="Times New Roman"/>
                <w:b/>
                <w:sz w:val="20"/>
                <w:szCs w:val="20"/>
                <w:lang w:val="ru-RU"/>
              </w:rPr>
              <w:t xml:space="preserve"> </w:t>
            </w:r>
            <w:r w:rsidRPr="00171EE6">
              <w:rPr>
                <w:rFonts w:ascii="Times New Roman" w:hAnsi="Times New Roman"/>
                <w:b/>
                <w:sz w:val="20"/>
                <w:szCs w:val="20"/>
              </w:rPr>
              <w:t>останні</w:t>
            </w:r>
            <w:r w:rsidRPr="00171EE6">
              <w:rPr>
                <w:rFonts w:ascii="Times New Roman" w:hAnsi="Times New Roman"/>
                <w:b/>
                <w:sz w:val="20"/>
                <w:szCs w:val="20"/>
                <w:lang w:val="ru-RU"/>
              </w:rPr>
              <w:t xml:space="preserve"> </w:t>
            </w:r>
            <w:r w:rsidRPr="00171EE6">
              <w:rPr>
                <w:rFonts w:ascii="Times New Roman" w:hAnsi="Times New Roman"/>
                <w:b/>
                <w:sz w:val="20"/>
                <w:szCs w:val="20"/>
              </w:rPr>
              <w:t>5</w:t>
            </w:r>
            <w:r w:rsidRPr="00171EE6">
              <w:rPr>
                <w:rFonts w:ascii="Times New Roman" w:hAnsi="Times New Roman"/>
                <w:b/>
                <w:sz w:val="20"/>
                <w:szCs w:val="20"/>
                <w:lang w:val="ru-RU"/>
              </w:rPr>
              <w:t xml:space="preserve"> </w:t>
            </w:r>
            <w:r w:rsidRPr="00171EE6">
              <w:rPr>
                <w:rFonts w:ascii="Times New Roman" w:hAnsi="Times New Roman"/>
                <w:b/>
                <w:sz w:val="20"/>
                <w:szCs w:val="20"/>
              </w:rPr>
              <w:t>років</w:t>
            </w:r>
          </w:p>
        </w:tc>
        <w:tc>
          <w:tcPr>
            <w:tcW w:w="1265"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lang w:val="ru-RU"/>
              </w:rPr>
            </w:pPr>
            <w:r w:rsidRPr="00171EE6">
              <w:rPr>
                <w:rFonts w:ascii="Times New Roman" w:hAnsi="Times New Roman"/>
                <w:b/>
                <w:sz w:val="20"/>
                <w:szCs w:val="20"/>
              </w:rPr>
              <w:t>Дата набуття повноважень та строк, на</w:t>
            </w:r>
            <w:r w:rsidRPr="00171EE6">
              <w:rPr>
                <w:rFonts w:ascii="Times New Roman" w:hAnsi="Times New Roman"/>
                <w:b/>
                <w:sz w:val="20"/>
                <w:szCs w:val="20"/>
                <w:lang w:val="ru-RU"/>
              </w:rPr>
              <w:t xml:space="preserve"> </w:t>
            </w:r>
            <w:r w:rsidRPr="00171EE6">
              <w:rPr>
                <w:rFonts w:ascii="Times New Roman" w:hAnsi="Times New Roman"/>
                <w:b/>
                <w:sz w:val="20"/>
                <w:szCs w:val="20"/>
              </w:rPr>
              <w:t>який обрано</w:t>
            </w:r>
          </w:p>
        </w:tc>
        <w:tc>
          <w:tcPr>
            <w:tcW w:w="1221"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bCs/>
                <w:sz w:val="20"/>
                <w:szCs w:val="20"/>
              </w:rPr>
            </w:pPr>
            <w:r w:rsidRPr="00171EE6">
              <w:rPr>
                <w:rFonts w:ascii="Times New Roman" w:hAnsi="Times New Roman"/>
                <w:b/>
                <w:sz w:val="20"/>
                <w:szCs w:val="20"/>
              </w:rPr>
              <w:t>Непогашена судимість за корисливі та</w:t>
            </w:r>
            <w:r w:rsidRPr="00171EE6">
              <w:rPr>
                <w:rFonts w:ascii="Times New Roman" w:hAnsi="Times New Roman"/>
                <w:b/>
                <w:sz w:val="20"/>
                <w:szCs w:val="20"/>
                <w:lang w:val="ru-RU"/>
              </w:rPr>
              <w:t xml:space="preserve"> </w:t>
            </w:r>
            <w:r w:rsidRPr="00171EE6">
              <w:rPr>
                <w:rFonts w:ascii="Times New Roman" w:hAnsi="Times New Roman"/>
                <w:b/>
                <w:sz w:val="20"/>
                <w:szCs w:val="20"/>
              </w:rPr>
              <w:t xml:space="preserve">посадові злочини </w:t>
            </w:r>
            <w:r w:rsidRPr="00171EE6">
              <w:rPr>
                <w:rFonts w:ascii="Times New Roman" w:hAnsi="Times New Roman"/>
                <w:b/>
                <w:sz w:val="20"/>
                <w:szCs w:val="20"/>
              </w:rPr>
              <w:br/>
              <w:t>(Так/Ні)</w:t>
            </w:r>
          </w:p>
        </w:tc>
        <w:tc>
          <w:tcPr>
            <w:tcW w:w="997" w:type="dxa"/>
            <w:tcBorders>
              <w:top w:val="single" w:sz="6" w:space="0" w:color="000000"/>
              <w:left w:val="single" w:sz="6" w:space="0" w:color="000000"/>
              <w:right w:val="single" w:sz="6" w:space="0" w:color="000000"/>
            </w:tcBorders>
            <w:vAlign w:val="center"/>
          </w:tcPr>
          <w:p w:rsidR="00171EE6" w:rsidRPr="00171EE6" w:rsidRDefault="00171EE6" w:rsidP="00171EE6">
            <w:pPr>
              <w:spacing w:after="0" w:line="240" w:lineRule="auto"/>
              <w:ind w:left="-15"/>
              <w:jc w:val="center"/>
              <w:rPr>
                <w:rFonts w:ascii="Times New Roman" w:hAnsi="Times New Roman"/>
                <w:b/>
                <w:sz w:val="20"/>
                <w:szCs w:val="20"/>
              </w:rPr>
            </w:pPr>
            <w:r w:rsidRPr="00171EE6">
              <w:rPr>
                <w:rFonts w:ascii="Times New Roman" w:hAnsi="Times New Roman"/>
                <w:b/>
                <w:bCs/>
                <w:sz w:val="20"/>
                <w:szCs w:val="20"/>
                <w:lang w:val="ru-UA" w:eastAsia="ru-UA"/>
              </w:rPr>
              <w:t>Стать (чоловіча/жіноча) - (ч/ж)</w:t>
            </w:r>
          </w:p>
        </w:tc>
      </w:tr>
      <w:tr w:rsidR="00171EE6" w:rsidRPr="00171EE6" w:rsidTr="00DF629A">
        <w:trPr>
          <w:trHeight w:val="203"/>
          <w:jc w:val="center"/>
        </w:trPr>
        <w:tc>
          <w:tcPr>
            <w:tcW w:w="321"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w:t>
            </w:r>
          </w:p>
        </w:tc>
        <w:tc>
          <w:tcPr>
            <w:tcW w:w="26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2</w:t>
            </w:r>
          </w:p>
        </w:tc>
        <w:tc>
          <w:tcPr>
            <w:tcW w:w="18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3</w:t>
            </w:r>
          </w:p>
        </w:tc>
        <w:tc>
          <w:tcPr>
            <w:tcW w:w="10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4</w:t>
            </w:r>
          </w:p>
        </w:tc>
        <w:tc>
          <w:tcPr>
            <w:tcW w:w="151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5</w:t>
            </w:r>
          </w:p>
        </w:tc>
        <w:tc>
          <w:tcPr>
            <w:tcW w:w="8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6</w:t>
            </w:r>
          </w:p>
        </w:tc>
        <w:tc>
          <w:tcPr>
            <w:tcW w:w="1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7</w:t>
            </w:r>
          </w:p>
        </w:tc>
        <w:tc>
          <w:tcPr>
            <w:tcW w:w="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8</w:t>
            </w:r>
          </w:p>
        </w:tc>
        <w:tc>
          <w:tcPr>
            <w:tcW w:w="23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9</w:t>
            </w:r>
          </w:p>
        </w:tc>
        <w:tc>
          <w:tcPr>
            <w:tcW w:w="1265"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10</w:t>
            </w:r>
          </w:p>
        </w:tc>
        <w:tc>
          <w:tcPr>
            <w:tcW w:w="1221"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11</w:t>
            </w:r>
          </w:p>
        </w:tc>
        <w:tc>
          <w:tcPr>
            <w:tcW w:w="99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lang w:val="en-US"/>
              </w:rPr>
            </w:pPr>
            <w:r w:rsidRPr="00171EE6">
              <w:rPr>
                <w:rFonts w:ascii="Times New Roman" w:hAnsi="Times New Roman"/>
                <w:b/>
                <w:bCs/>
                <w:sz w:val="20"/>
                <w:szCs w:val="20"/>
                <w:lang w:val="en-US"/>
              </w:rPr>
              <w:t>12</w:t>
            </w:r>
          </w:p>
        </w:tc>
      </w:tr>
    </w:tbl>
    <w:p w:rsidR="00171EE6" w:rsidRPr="00171EE6" w:rsidRDefault="00171EE6" w:rsidP="00171EE6">
      <w:pPr>
        <w:spacing w:after="0" w:line="240" w:lineRule="auto"/>
        <w:rPr>
          <w:rFonts w:ascii="Times New Roman" w:hAnsi="Times New Roman"/>
          <w:sz w:val="24"/>
          <w:szCs w:val="24"/>
          <w:lang w:val="en-US"/>
        </w:rPr>
      </w:pPr>
    </w:p>
    <w:p w:rsidR="00171EE6" w:rsidRPr="00171EE6" w:rsidRDefault="00171EE6" w:rsidP="00171EE6">
      <w:pPr>
        <w:spacing w:after="0" w:line="240" w:lineRule="auto"/>
        <w:rPr>
          <w:rFonts w:ascii="Times New Roman" w:hAnsi="Times New Roman"/>
          <w:sz w:val="24"/>
          <w:szCs w:val="24"/>
          <w:lang w:val="en-US"/>
        </w:rPr>
      </w:pPr>
    </w:p>
    <w:p w:rsidR="00171EE6" w:rsidRDefault="00171EE6">
      <w:pPr>
        <w:sectPr w:rsidR="00171EE6" w:rsidSect="00171EE6">
          <w:pgSz w:w="16838" w:h="11906" w:orient="landscape"/>
          <w:pgMar w:top="567" w:right="363" w:bottom="567" w:left="363" w:header="709" w:footer="709" w:gutter="0"/>
          <w:cols w:space="708"/>
          <w:docGrid w:linePitch="360"/>
        </w:sectPr>
      </w:pP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171EE6">
        <w:rPr>
          <w:rFonts w:ascii="Times New Roman" w:hAnsi="Times New Roman"/>
          <w:b/>
          <w:bCs/>
          <w:color w:val="000000"/>
          <w:sz w:val="24"/>
          <w:szCs w:val="24"/>
        </w:rPr>
        <w:lastRenderedPageBreak/>
        <w:t>Організаційна структура:</w:t>
      </w: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171EE6">
        <w:rPr>
          <w:rFonts w:ascii="Times New Roman" w:hAnsi="Times New Roman"/>
          <w:color w:val="000000"/>
          <w:sz w:val="20"/>
          <w:szCs w:val="20"/>
        </w:rPr>
        <w:t>URL-адреса вебсайту особи, за якою розміщено організаційну структуру особи у вигляді схематичного зображення</w:t>
      </w:r>
      <w:r w:rsidRPr="00171EE6">
        <w:rPr>
          <w:rFonts w:ascii="Times New Roman" w:hAnsi="Times New Roman"/>
          <w:color w:val="000000"/>
          <w:sz w:val="20"/>
          <w:szCs w:val="20"/>
          <w:lang w:val="ru-RU"/>
        </w:rPr>
        <w:t>:</w:t>
      </w:r>
    </w:p>
    <w:p w:rsidR="00171EE6" w:rsidRPr="00171EE6" w:rsidRDefault="00171EE6" w:rsidP="00171EE6">
      <w:pPr>
        <w:spacing w:after="0" w:line="240" w:lineRule="auto"/>
        <w:jc w:val="center"/>
        <w:rPr>
          <w:rFonts w:ascii="Times New Roman" w:hAnsi="Times New Roman"/>
          <w:sz w:val="20"/>
          <w:szCs w:val="20"/>
        </w:rPr>
      </w:pPr>
    </w:p>
    <w:p w:rsidR="00171EE6" w:rsidRPr="00171EE6" w:rsidRDefault="00171EE6" w:rsidP="00171EE6">
      <w:pPr>
        <w:spacing w:after="0" w:line="240" w:lineRule="auto"/>
        <w:rPr>
          <w:rFonts w:ascii="Times New Roman" w:hAnsi="Times New Roman"/>
          <w:sz w:val="20"/>
          <w:szCs w:val="20"/>
          <w:lang w:val="ru-RU"/>
        </w:rPr>
      </w:pPr>
      <w:r w:rsidRPr="00171EE6">
        <w:rPr>
          <w:rFonts w:ascii="Times New Roman" w:hAnsi="Times New Roman"/>
          <w:sz w:val="20"/>
          <w:szCs w:val="20"/>
          <w:lang w:val="en-US"/>
        </w:rPr>
        <w:t>http://agra.dp.ua/holders.html</w:t>
      </w:r>
    </w:p>
    <w:p w:rsidR="00171EE6" w:rsidRPr="00171EE6" w:rsidRDefault="00171EE6" w:rsidP="00171EE6">
      <w:pPr>
        <w:spacing w:after="60" w:line="240" w:lineRule="auto"/>
        <w:jc w:val="center"/>
        <w:outlineLvl w:val="0"/>
        <w:rPr>
          <w:rFonts w:ascii="Times New Roman" w:hAnsi="Times New Roman"/>
          <w:b/>
          <w:bCs/>
          <w:kern w:val="28"/>
          <w:sz w:val="26"/>
          <w:szCs w:val="26"/>
        </w:rPr>
      </w:pPr>
      <w:bookmarkStart w:id="4" w:name="_Toc226362438"/>
      <w:bookmarkStart w:id="5" w:name="_GoBack"/>
      <w:bookmarkEnd w:id="5"/>
      <w:r w:rsidRPr="00171EE6">
        <w:rPr>
          <w:rFonts w:ascii="Times New Roman" w:hAnsi="Times New Roman"/>
          <w:b/>
          <w:bCs/>
          <w:kern w:val="28"/>
          <w:sz w:val="26"/>
          <w:szCs w:val="26"/>
          <w:lang w:val="ru-RU"/>
        </w:rPr>
        <w:t xml:space="preserve">3. </w:t>
      </w:r>
      <w:r w:rsidRPr="00171EE6">
        <w:rPr>
          <w:rFonts w:ascii="Times New Roman" w:hAnsi="Times New Roman"/>
          <w:b/>
          <w:bCs/>
          <w:kern w:val="28"/>
          <w:sz w:val="26"/>
          <w:szCs w:val="26"/>
        </w:rPr>
        <w:t>Структура власності</w:t>
      </w:r>
      <w:bookmarkEnd w:id="4"/>
    </w:p>
    <w:p w:rsidR="00171EE6" w:rsidRPr="00171EE6" w:rsidRDefault="00171EE6" w:rsidP="00171EE6">
      <w:pPr>
        <w:spacing w:after="0" w:line="240" w:lineRule="auto"/>
        <w:rPr>
          <w:rFonts w:ascii="Times New Roman" w:hAnsi="Times New Roman"/>
          <w:sz w:val="20"/>
          <w:szCs w:val="20"/>
          <w:lang w:val="ru-RU"/>
        </w:rPr>
      </w:pPr>
      <w:r w:rsidRPr="00171EE6">
        <w:rPr>
          <w:rFonts w:ascii="Times New Roman" w:hAnsi="Times New Roman"/>
          <w:sz w:val="20"/>
          <w:szCs w:val="20"/>
        </w:rPr>
        <w:t>URL-адреса вебсайту особи, за якою розміщена структура власності особи у схематичному зображенні</w:t>
      </w:r>
      <w:r w:rsidRPr="00171EE6">
        <w:rPr>
          <w:rFonts w:ascii="Times New Roman" w:hAnsi="Times New Roman"/>
          <w:sz w:val="20"/>
          <w:szCs w:val="20"/>
          <w:lang w:val="ru-RU"/>
        </w:rPr>
        <w:t xml:space="preserve"> :</w:t>
      </w:r>
    </w:p>
    <w:p w:rsidR="00171EE6" w:rsidRPr="00171EE6" w:rsidRDefault="00171EE6" w:rsidP="00171EE6">
      <w:pPr>
        <w:spacing w:after="0" w:line="240" w:lineRule="auto"/>
        <w:rPr>
          <w:rFonts w:ascii="Times New Roman" w:hAnsi="Times New Roman"/>
          <w:sz w:val="20"/>
          <w:szCs w:val="20"/>
        </w:rPr>
      </w:pPr>
    </w:p>
    <w:p w:rsidR="00171EE6" w:rsidRPr="00171EE6" w:rsidRDefault="00171EE6" w:rsidP="00171EE6">
      <w:pPr>
        <w:spacing w:after="0" w:line="240" w:lineRule="auto"/>
        <w:rPr>
          <w:rFonts w:ascii="Times New Roman" w:hAnsi="Times New Roman"/>
          <w:sz w:val="20"/>
          <w:szCs w:val="20"/>
          <w:lang w:val="ru-RU"/>
        </w:rPr>
      </w:pPr>
      <w:r w:rsidRPr="00171EE6">
        <w:rPr>
          <w:rFonts w:ascii="Times New Roman" w:hAnsi="Times New Roman"/>
          <w:sz w:val="20"/>
          <w:szCs w:val="20"/>
          <w:lang w:val="en-US"/>
        </w:rPr>
        <w:t>http://agra.dp.ua/holders.html</w:t>
      </w:r>
    </w:p>
    <w:p w:rsidR="00171EE6" w:rsidRPr="00171EE6" w:rsidRDefault="00171EE6" w:rsidP="00171EE6">
      <w:pPr>
        <w:spacing w:after="60" w:line="240" w:lineRule="auto"/>
        <w:jc w:val="center"/>
        <w:outlineLvl w:val="0"/>
        <w:rPr>
          <w:rFonts w:ascii="Times New Roman" w:hAnsi="Times New Roman"/>
          <w:b/>
          <w:bCs/>
          <w:kern w:val="28"/>
          <w:sz w:val="26"/>
          <w:szCs w:val="26"/>
        </w:rPr>
      </w:pPr>
      <w:bookmarkStart w:id="6" w:name="_Toc226362439"/>
      <w:r w:rsidRPr="00171EE6">
        <w:rPr>
          <w:rFonts w:ascii="Times New Roman" w:hAnsi="Times New Roman"/>
          <w:b/>
          <w:bCs/>
          <w:kern w:val="28"/>
          <w:sz w:val="26"/>
          <w:szCs w:val="26"/>
          <w:lang w:val="ru-RU"/>
        </w:rPr>
        <w:t xml:space="preserve">4. </w:t>
      </w:r>
      <w:r w:rsidRPr="00171EE6">
        <w:rPr>
          <w:rFonts w:ascii="Times New Roman" w:hAnsi="Times New Roman"/>
          <w:b/>
          <w:bCs/>
          <w:kern w:val="28"/>
          <w:sz w:val="26"/>
          <w:szCs w:val="26"/>
        </w:rPr>
        <w:t>Опис господарської та фінансової діяльності</w:t>
      </w:r>
      <w:bookmarkEnd w:id="6"/>
    </w:p>
    <w:p w:rsidR="00171EE6" w:rsidRPr="00171EE6" w:rsidRDefault="00171EE6" w:rsidP="00171EE6">
      <w:pPr>
        <w:spacing w:after="0" w:line="240" w:lineRule="auto"/>
        <w:jc w:val="center"/>
        <w:rPr>
          <w:rFonts w:ascii="Times New Roman" w:hAnsi="Times New Roman"/>
          <w:sz w:val="20"/>
          <w:szCs w:val="20"/>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Зазначається інформація щодо опису діяльності особи, яка, зокрема, повинна включати таку інформацію:</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 Належність особи до будь-яких об'єднань підприємств, повне найменування та місцезнаходження об'єднання, опис діяльності об'єднання, строк участі особи у відповідному об'єднанні, роль особи в об'єднанні, посилання на вебсайт об'єднання.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Емітент не належить до будь-яких об'єднань підприємств.</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2. Спільна діяльність, яку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Спільну діяльність з іншими організаціями, підприємствами, установами емітент не проводить.</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3. 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Метод нарахування амортизації: прямолінійний. Метод оцінки вартості запасів: ФІФО. Метод обліку та оцінки вартості фінансових інвестицій: первісна вартість.</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4. Опис обраної політики щодо фінансування діяльності особи, достатність робочого капіталу для поточних потреб, можливі шляхи покращення ліквідності.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Опис обраної політики щодо фінансування діяльності емітента: за рахунок власних коштів. Достатність робочого капіталу для поточних потреб: достатньо. Можливі шляхи покращення ліквідності за оцінками фахівців емітента: підвищення рентабельності виробництва за рахунок зниження собівартості продукції і одержання прибутків.</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5. Опис політики щодо досліджень та розробок, сума витрат на дослідження та розробку за звітний рік.</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Дослідження та розробки Товариством у звітному періоді не здійснювалися, в майбутньому не плануються. Витрат на дослідження та розробки не було.</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6. Інформація щодо продуктів (товарів або послуг)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 опис продуктів (товарів та/або послуг), які виробляє/надає особа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Основні види продукції (послуг): виступає замовником в будівництві власного нерухомого майна та в подальшому, наданням в оренду власної нерухомості (ділових та Торгівельно-розважальних комплексів), ін. основних засобів.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2) обсяги виробництва (у натуральному та грошовому виразі)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Обсяги виробництва (у натуральному та грошовому виразі): виробництво Товариством не здійснюється, тому інформація про обсяги виробництва у натуральному виразі, у грошовому виразі не зазначається.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3) середньореалізаційні ціни продуктів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Середньореалізаційні ціни оренди складають 525,5588 грн. за 1 кв. м.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4) загальна сума виручки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Загальна сума виручки -  330 819 грн.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5) загальна сума експорту, частка експорту в загальному обсязі продажів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Експорт не здійснюється. Загальна суму експорту - 0 тис.грн. Частка експорту в загальному обсязі продажів - 0%.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6) залежність від сезонних змін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Залежність від сезонних змін: немає.</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7) основні клієнти (більше 5 % у загальній сумі виручки)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Основні клієнти: ТОВ "СІЛЬПО-ФУД" (код ЄРПОУ 40720198), ТОВ "АТЛЕТІКС" (код ЄДРПОУ 44183910), ПП "РЕДХЕД ФЕМІЛІ" (код ЄДРПОУ 44288313), ТОВ "КРЕАТИВ КОМПАНІ УКРАЇНА" (код ЄДРПОУ 4109069), ТОВ "МАСПО-В" (код ЄДРПОУ 23944784), ТОВ "АРОМАТЄКА" (код ЄДРПОУ 37805213), ТОВ "ІНТЕРОКО" (код ЄДРПОУ 31905094), ТОВ "Брокард-Україна" (код ЄДРПОУ 24597296).</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8) ринки збуту та країни, в яких особою здійснюється діяльність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Основні ринки збуту та країни, в яких особою здійснюється діяльність: Товариство здійснює діяльність тільки на території України, а саме: м. Дніпро.</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9) канали збуту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Канали збуту: Товариство працює безпосередньо з замовниками.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10) основні постачальники та види товарів та/або послуг, які вони постачають/надають особі, країни з яких здійснюється постачання/надання товарів/послуг</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Основні постачальники та види товарів та/або послуг, які вони постачають/надають особі, країни з яких здійснюється постачання/надання товарів/послуг: ТОВ "АКАМ " (код ЄДРПОУ 34681481) - надання будівельно-монтажних послуг; ТОВ "ТВІЙ ЕНЕРГОПОСТАЧАЛЬНИК" (Код за ЄДРПОУ 44662748) - поставка електроенергії; ТОВ "Вектор-ВС ТВК" (код ЄДРПОУ 37625571) - постачання обладнання; ТОВ "КОНЕ ЛІФТИ"  (код ЄДРПОУ 36049391) - постачання обладнання (ліфти, ескалатори), ТОВ "ДЕНІС"  (код ЄДРПОУ 13445732) - надання будівельно-монтажних покрівельних робіт,  ТОВ "Будін-Торг" (код ЄДРПОУ 35740762) - постачання будівельних матеріалів; ТОВ "БУД-ТОРГ-ІНВЕСТ" (код ЄДРПОУ 39968078) - постачання будівельних матеріалів; ТОВ ВКП "Проммонтаж-Реконструкція" (код ЄДРПОУ 20237655) -  надання будівельно-монтажних послуг. Усі постачальники знаходяться в Україні.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11) особливості стану розвитку галузі, в якій здійснює діяльність особа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Розвиток галузі залежить від ціноутворення на електроенергію та попит на послуги. Галузь надання послуг оренди приміщення досить велика та прибуткова.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12) опис технологій, які використовує особа у своїй діяльності: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Товариство не займається виробництвом, тому опис технологій не наводиться.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13) місце особи на ринку, на якому вона здійснює діяльність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Місце особи на ринку, на якому вона здійснює діяльність - Товариство давно працює, є достатньо відомим,становище Емітента на ринку стабільне.</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14) рівень конкуренція в галузі, основні конкуренти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Конкуренцiя є високою через достатню кiлькість пiдприємств, що надають аналогічні послуги з оренди. Основні конкуренти: ПрАТ "АКТА" (код ЄДРПОУ 31384531), ТОВ "АСТА" (код ЄРПОУ 32281016), ТОВ "Мега-структура" (код ЄДРПОУ 34822959).</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15) перспективні плани розвитку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Перспективні плани розвитку: залучення нових клiєнтiв, покращеннi якостi послуг та підвищення прибутку порівняно з попереднім роком.</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7. У разі якщо, особа є фінансовою установою, то вказується інформація передбачена пунктами 1 (в тому числі перелік банківських та фінансових послуг, які фактично надавались такою фінансовою установою протягом звітного періоду), 4, 11-15.</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Емітент не є фінансовою установою.</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8. Опис ризиків, як притаманні діяльності особи, підходи до управління ризиками, заходи особи щодо зменшення впливу ризиків.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(органи Товариства) приймає рішення з мінімізації ризиків, спираючись на власні знання та досвід, та застосовуючи наявні ресурси.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Декларація схильності до ризиків не створювалась. </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9.Стратегія подальшої діяльності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особи в майбутньому).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Стратегія подальшої діяльності щонайменше на рік не передбачає розширення виробництва або реконструкції. Для поліпшення фінансового стану планується здійснити заходи по залученню нових клієнтів. Iстотними факторами, якi можуть вплинути на дiяльнiсть емiтента в майбутньому, є 1. Проведення бойових дій в країні та поширення зони збройного конфлікту. 2. Різкий ріст курсу валют, девальвація гривні. 3. Високий темп інфляції. 4. Економічна криза. 5. Ріст цін на сировину. 6. Зниження купівельної спроможності споживачів. 7. Коливання споживчих настроїв. 8. Реформи уряду, направлені на розвиток підприємницької діяльності.</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10. Основні придбання або відчуження активів за останні п'ять років, а також якщо плануються будь-які значні інвестиції або придбання, то також необхідно надати їх опис, включаючи суттєві умови придбання або інвестиції, їх вартість і спосіб фінансування.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За останні 5 років було придбано основних активів на суму 645 965 тис. грн. Продано основних активiв за останнi 5 рокiв на суму 8 810 тис. грн. Планів щодо значних інвестицій або придбань, пов'язаних з господарською діяльністю, Товариство не має.</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11. Основні засоби особи, включаючи об'єкти оренди та будь-які значні правочини особи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методи фінансування, прогнозні дати початку та закінчення діяльності та очікуване зростання виробничих потужностей після її завершення.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Основні засоби знаходяться за адресою: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 Дніпро, вул. Собінова, 1, м. Дніпро, вул.Глинки,1, нежитлове приміщення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 xml:space="preserve">м. Дніпро, вул.Глинки,7,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вул. Ширшова, 7б,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вул. Шевченко, 53,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вул. Плеханова, 1а, літ.А-1,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вул. Миронова, 8а,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вул. Миронова, 18а,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Дніпро,Запорізьке шосе, 62а, нежитлове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бульвар Катеринославський, 1, І черга, Нежиле приміщення,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 Дніпро, бульвар Катеринославський, 1, ІІ черга, Нежиле приміщення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На балансі підприємство має наступні торгівельно-розважальні центри: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м. Дніпро, вул.Глинки,1, ТЦ "Новий-Центр", площа - 3 577,50 кв м,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 Дніпро, вул.Глинки,7, ТДЦ "ПРИЗМА" - площа 3901,30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 Дніпро, вул. Ширшова, 7б, нежитлове приміщення - площа 1 174,60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м.Дніпро, вул. Шевченко, 53, БФК "ЕНІГМА" - площа 6003,90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 Дніпро, вул. Плеханова, 1а, літ.А-1, нежитлове приміщення - площа 6 013,40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м.Дніпро, вул.Миронова, 8а, "ТРАПЕЦІЯ" - площа 762,40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м.Дніпро, вул.Миронова, 18а, "КУБ" - площа 1 838,40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м.Дніпро, Запорізьке шосе, 62а, нежитлове приміщення - площа 1 043,80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м.Дніпро, бульвар Катеринославський, 1, І черга, БФК "КАСКАД-ПЛАЗА" - площа</w:t>
      </w:r>
      <w:r w:rsidRPr="00171EE6">
        <w:rPr>
          <w:rFonts w:ascii="Times New Roman" w:hAnsi="Times New Roman"/>
          <w:sz w:val="20"/>
          <w:szCs w:val="20"/>
          <w:lang w:val="en-US"/>
        </w:rPr>
        <w:tab/>
        <w:t>26 579,10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м.Дніпро, бульвар Катеринославський, 1, ІІ черга, БФК "КАСКАД-ПЛАЗА" - площа</w:t>
      </w:r>
      <w:r w:rsidRPr="00171EE6">
        <w:rPr>
          <w:rFonts w:ascii="Times New Roman" w:hAnsi="Times New Roman"/>
          <w:sz w:val="20"/>
          <w:szCs w:val="20"/>
          <w:lang w:val="en-US"/>
        </w:rPr>
        <w:tab/>
        <w:t>1 043,80 кв 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Об'єкти оренди: Офіс, склад за адресою: м. Дніпро, вул. Собінова, буд.1; Склад за адресою: м. Дніпро, вул. Курсантська, 24.</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Протягом звітного періоду значних правочинів щодо об`єктів оренди не було. Виробничі потужності (обладнання, устаткування) є власністю Товариства, використовуються за призначенням, утримуються за власний рахунок. Ступінь використання обладнання 100%. Спосіб утримання активів: утримання активiв відбувається за рахунок власних коштів Товариства. Екологічні питання, що можуть позначитися на використанні активів підприємства, відсутні. На діяльність підприємства не поширюється екологічне законодавство.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У товариства є плани щодо капітального будівництва, розширення та удосконалення основних засобів, зокрема будівництво нового торгово-ділового центру.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Суми видатків, в тому числі вже зроблених в 2025 р.- 25 977 тис грн.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методи фінансування: за допомогою фінансування по договору про дольову участь у будівництві.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прогнозні дати початку: у 2014 р., прогнозні дати закінчення діяльності: у 2027 р.</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очікуване зростання виробничих потужностей після її завершення: планується продаж нерухомості згідно договору про дольову участь у будівництві.</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12. Проблеми, які впливають на діяльність особи, в тому числі ступінь залежності від законодавчих або економічних обмежень.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Iстотними проблемами, що впливають на дiяльнiсть емiтента, є несвоєчаснi розрахунки замовникiв за надані послуги, частi змiни та неврегульованiсть базового законодавства України (в т.ч. податкового); непередбачуваність ведення бойових дій на території держави; наслідки від запровадження військового стану. Ступiнь залежностi вiд законодавчих або економiчних обмежень оцiнюється як високий.</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13. 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 (контрактів).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На кінець звітного періоду Товариство не має укладених, але ще не виконаних договорів (контрактів).</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14. Середньооблікова чисельність штатних працівників особи, середня чисельність позаштатних працівників та осіб, які працюють за сумісництвом, чисельність працівників, які працюють на умовах неповного робочого часу (дня, тижня), розмір фонду оплати праці. Крім того, зазначається про факти зміни розміру фонду оплати праці, його збільшення або зменшення відносно попереднього року.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Середньооблікова чисельність штатних працівників облікового складу 5 осіб; середня чисельність позаштатних працівників 81 особа; середня чисельність осіб,які працюють за сумісництвом 5 осіб; чисельність працівників, які працюють на умовах неповного робочого часу (дня, тижня) 5 осіб. Фонд оплати праці у 2025 році склав 7 956 тис. грн. В порівнянні з 2024 р. зменшився на 192 тис.грн. Кадрова програма емітента спрямована на забезпечення рівня кваліфікації її працівників операційним потребам емітента; навчання та тренінги з персоналом проводяться менеджментом підприємства. Набір нових кадрів на підприємстві здійснюється самостійно.</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15.Будь-які пропозиції щодо реорганізації з боку третіх осіб, що мали місце протягом звітного періоду, умови та результати цих пропозицій.</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Будь-яких пропозицiй щодо реорганiзацiї Товариства з боку третiх осiб протягом звiтного перiоду не надходило.</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16. Інша інформація, яка може бути істотною для оцінки стейкхолдерами фінансового стану та результатів діяльності особи.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 xml:space="preserve">Інша інформація, яка може бути істотною для оцінки стейкхолдерами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 </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spacing w:after="0" w:line="240" w:lineRule="auto"/>
        <w:rPr>
          <w:rFonts w:ascii="Times New Roman" w:hAnsi="Times New Roman"/>
          <w:sz w:val="20"/>
          <w:szCs w:val="20"/>
          <w:lang w:val="ru-RU"/>
        </w:rPr>
      </w:pPr>
    </w:p>
    <w:p w:rsidR="00171EE6" w:rsidRPr="00171EE6" w:rsidRDefault="00171EE6" w:rsidP="00171EE6">
      <w:pPr>
        <w:spacing w:after="0" w:line="240" w:lineRule="auto"/>
        <w:rPr>
          <w:rFonts w:ascii="Times New Roman" w:hAnsi="Times New Roman"/>
          <w:vanish/>
          <w:sz w:val="24"/>
          <w:szCs w:val="24"/>
        </w:rPr>
      </w:pPr>
    </w:p>
    <w:p w:rsidR="00171EE6" w:rsidRPr="00171EE6" w:rsidRDefault="00171EE6" w:rsidP="00171EE6">
      <w:pPr>
        <w:spacing w:after="0" w:line="240" w:lineRule="auto"/>
        <w:jc w:val="center"/>
        <w:rPr>
          <w:rFonts w:ascii="Times New Roman" w:hAnsi="Times New Roman"/>
          <w:vanish/>
          <w:sz w:val="24"/>
          <w:szCs w:val="24"/>
        </w:rPr>
      </w:pPr>
      <w:r w:rsidRPr="00171EE6">
        <w:rPr>
          <w:rFonts w:ascii="Times New Roman" w:hAnsi="Times New Roman"/>
          <w:b/>
          <w:bCs/>
          <w:color w:val="000000"/>
          <w:sz w:val="24"/>
          <w:szCs w:val="24"/>
        </w:rPr>
        <w:t>Інформація про основні засоби емітента ( за залишковою вартістю )</w:t>
      </w:r>
    </w:p>
    <w:p w:rsidR="00171EE6" w:rsidRPr="00171EE6" w:rsidRDefault="00171EE6" w:rsidP="00171EE6">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171EE6" w:rsidRPr="00171EE6" w:rsidTr="00DF629A">
        <w:trPr>
          <w:trHeight w:val="461"/>
        </w:trPr>
        <w:tc>
          <w:tcPr>
            <w:tcW w:w="3090" w:type="dxa"/>
            <w:vMerge w:val="restart"/>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Найменування основних засобів</w:t>
            </w:r>
          </w:p>
        </w:tc>
        <w:tc>
          <w:tcPr>
            <w:tcW w:w="2324" w:type="dxa"/>
            <w:gridSpan w:val="2"/>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Власні основні засоби (тис.грн.)</w:t>
            </w:r>
          </w:p>
        </w:tc>
        <w:tc>
          <w:tcPr>
            <w:tcW w:w="2323" w:type="dxa"/>
            <w:gridSpan w:val="2"/>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Орендовані основні засоби (тис.грн.)</w:t>
            </w:r>
          </w:p>
        </w:tc>
        <w:tc>
          <w:tcPr>
            <w:tcW w:w="2324" w:type="dxa"/>
            <w:gridSpan w:val="2"/>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Основні засоби , всього (тис.грн.)</w:t>
            </w:r>
          </w:p>
        </w:tc>
      </w:tr>
      <w:tr w:rsidR="00171EE6" w:rsidRPr="00171EE6" w:rsidTr="00DF629A">
        <w:trPr>
          <w:trHeight w:val="147"/>
        </w:trPr>
        <w:tc>
          <w:tcPr>
            <w:tcW w:w="3090" w:type="dxa"/>
            <w:vMerge/>
            <w:shd w:val="clear" w:color="auto" w:fill="auto"/>
          </w:tcPr>
          <w:p w:rsidR="00171EE6" w:rsidRPr="00171EE6" w:rsidRDefault="00171EE6" w:rsidP="00171EE6">
            <w:pPr>
              <w:spacing w:after="0" w:line="240" w:lineRule="auto"/>
              <w:rPr>
                <w:rFonts w:ascii="Times New Roman" w:hAnsi="Times New Roman"/>
                <w:b/>
                <w:sz w:val="20"/>
                <w:szCs w:val="20"/>
              </w:rPr>
            </w:pP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 початок періоду</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 кінець періоду</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 початок періоду</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 кінець періоду</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 початок періоду</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 кінець періоду</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1.Виробничого призначення</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638570.000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650280.000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638570.000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650280.000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будівлі та споруди</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530399.000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548837.000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530399.000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548837.000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машини та обладнання</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26742.000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29602.000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26742.000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29602.000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транспортні засоби</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26317.000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18593.000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26317.000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18593.000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земельні ділянки</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12213.000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12213.000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12213.000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12213.000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інші</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42899.000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41035.000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42899.000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41035.000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2. Невиробничого призначення</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будівлі та споруди</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машини та обладнання</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транспортні засоби</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земельні ділянки</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lang w:val="en-US"/>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lang w:val="en-US"/>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xml:space="preserve">- </w:t>
            </w:r>
            <w:r w:rsidRPr="00171EE6">
              <w:rPr>
                <w:rFonts w:ascii="Times New Roman" w:hAnsi="Times New Roman"/>
                <w:b/>
                <w:sz w:val="20"/>
                <w:szCs w:val="20"/>
                <w:lang w:val="en-US"/>
              </w:rPr>
              <w:t>ін</w:t>
            </w:r>
            <w:r w:rsidRPr="00171EE6">
              <w:rPr>
                <w:rFonts w:ascii="Times New Roman" w:hAnsi="Times New Roman"/>
                <w:b/>
                <w:sz w:val="20"/>
                <w:szCs w:val="20"/>
                <w:lang w:val="ru-UA"/>
              </w:rPr>
              <w:t>в</w:t>
            </w:r>
            <w:r w:rsidRPr="00171EE6">
              <w:rPr>
                <w:rFonts w:ascii="Times New Roman" w:hAnsi="Times New Roman"/>
                <w:b/>
                <w:sz w:val="20"/>
                <w:szCs w:val="20"/>
                <w:lang w:val="en-US"/>
              </w:rPr>
              <w:t>естиційна нерухомість</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 інші</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r>
      <w:tr w:rsidR="00171EE6" w:rsidRPr="00171EE6" w:rsidTr="00DF629A">
        <w:trPr>
          <w:trHeight w:val="346"/>
        </w:trPr>
        <w:tc>
          <w:tcPr>
            <w:tcW w:w="3090" w:type="dxa"/>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rPr>
              <w:t>Усього</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rPr>
              <w:t>638570.000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650280.000</w:t>
            </w:r>
          </w:p>
        </w:tc>
        <w:tc>
          <w:tcPr>
            <w:tcW w:w="1161"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638570.000</w:t>
            </w:r>
          </w:p>
        </w:tc>
        <w:tc>
          <w:tcPr>
            <w:tcW w:w="1162" w:type="dxa"/>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650280.000</w:t>
            </w:r>
          </w:p>
        </w:tc>
      </w:tr>
    </w:tbl>
    <w:p w:rsidR="00171EE6" w:rsidRPr="00171EE6" w:rsidRDefault="00171EE6" w:rsidP="00171EE6">
      <w:pPr>
        <w:spacing w:after="0" w:line="240" w:lineRule="auto"/>
        <w:rPr>
          <w:rFonts w:ascii="Times New Roman" w:hAnsi="Times New Roman"/>
          <w:sz w:val="20"/>
          <w:szCs w:val="20"/>
        </w:rPr>
      </w:pPr>
    </w:p>
    <w:p w:rsidR="00171EE6" w:rsidRPr="00171EE6" w:rsidRDefault="00171EE6" w:rsidP="00171EE6">
      <w:pPr>
        <w:spacing w:after="0" w:line="240" w:lineRule="auto"/>
        <w:rPr>
          <w:rFonts w:ascii="Times New Roman" w:hAnsi="Times New Roman"/>
          <w:sz w:val="20"/>
          <w:szCs w:val="20"/>
          <w:lang w:val="ru-RU"/>
        </w:rPr>
      </w:pPr>
      <w:r w:rsidRPr="00171EE6">
        <w:rPr>
          <w:rFonts w:ascii="Times New Roman" w:hAnsi="Times New Roman"/>
          <w:b/>
          <w:sz w:val="20"/>
          <w:szCs w:val="20"/>
        </w:rPr>
        <w:t xml:space="preserve">Пояснення : </w:t>
      </w:r>
      <w:r w:rsidRPr="00171EE6">
        <w:rPr>
          <w:rFonts w:ascii="Times New Roman" w:hAnsi="Times New Roman"/>
          <w:b/>
          <w:sz w:val="20"/>
          <w:szCs w:val="20"/>
          <w:lang w:val="en-US"/>
        </w:rPr>
        <w:t xml:space="preserve"> </w:t>
      </w:r>
      <w:r w:rsidRPr="00171EE6">
        <w:rPr>
          <w:rFonts w:ascii="Times New Roman" w:hAnsi="Times New Roman"/>
          <w:sz w:val="20"/>
          <w:szCs w:val="20"/>
          <w:lang w:val="ru-RU"/>
        </w:rPr>
        <w:t xml:space="preserve">Термiни використання ОЗ (за основними групами): будiвлi та споруди - до 20 рокiв, машини на обладнання - до 10 рокiв, транспортнi засоби - до 7 рокiв, земельні ділянки- безстроково, iншi- до 10 років. Умови користування основних засобiв в задовiльному станi. Основнi засоби за усiма групами використовуються за призначенням.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ru-RU"/>
        </w:rPr>
        <w:t>Первiсна вартiсть основних засобiв на початок звiтного перiоду 1 185 559 тис.грн., на кiнець звiтного перiоду 1 292 349 тис.грн. Ступiнь зносу основних засобiв на початок звiтного перiоду 46,14 %, на кiнець звiтного перiоду 49,68 %. Ступiнь використання основних засобiв 100%. Сума нарахованого зносу на початок звiтного перiоду 546 989 тис. грн, на кiнець звiтного перiоду 642 069 тис. грн. Основні засоби знаходяться у іпотеці. Зміни у вартості основних засобів зумовлені придбанням основних засобів. Обмежень на використання майна немає.</w:t>
      </w:r>
    </w:p>
    <w:tbl>
      <w:tblPr>
        <w:tblW w:w="9828" w:type="dxa"/>
        <w:tblLook w:val="01E0" w:firstRow="1" w:lastRow="1" w:firstColumn="1" w:lastColumn="1" w:noHBand="0" w:noVBand="0"/>
      </w:tblPr>
      <w:tblGrid>
        <w:gridCol w:w="1252"/>
        <w:gridCol w:w="3438"/>
        <w:gridCol w:w="2571"/>
        <w:gridCol w:w="2567"/>
      </w:tblGrid>
      <w:tr w:rsidR="00171EE6" w:rsidRPr="00171EE6" w:rsidTr="00DF629A">
        <w:trPr>
          <w:trHeight w:val="244"/>
        </w:trPr>
        <w:tc>
          <w:tcPr>
            <w:tcW w:w="9828" w:type="dxa"/>
            <w:gridSpan w:val="4"/>
            <w:shd w:val="clear" w:color="auto" w:fill="auto"/>
          </w:tcPr>
          <w:p w:rsidR="00171EE6" w:rsidRPr="00171EE6" w:rsidRDefault="00171EE6" w:rsidP="00171EE6">
            <w:pPr>
              <w:spacing w:after="0" w:line="240" w:lineRule="auto"/>
              <w:jc w:val="center"/>
              <w:rPr>
                <w:rFonts w:ascii="Times New Roman" w:hAnsi="Times New Roman"/>
                <w:b/>
                <w:bCs/>
                <w:color w:val="000000"/>
                <w:sz w:val="24"/>
                <w:szCs w:val="24"/>
              </w:rPr>
            </w:pPr>
            <w:r w:rsidRPr="00171EE6">
              <w:rPr>
                <w:rFonts w:ascii="Times New Roman" w:hAnsi="Times New Roman"/>
                <w:b/>
                <w:bCs/>
                <w:color w:val="000000"/>
                <w:sz w:val="24"/>
                <w:szCs w:val="24"/>
              </w:rPr>
              <w:t>Інформація щодо вартості чистих активів емітента</w:t>
            </w:r>
          </w:p>
          <w:p w:rsidR="00171EE6" w:rsidRPr="00171EE6" w:rsidRDefault="00171EE6" w:rsidP="00171EE6">
            <w:pPr>
              <w:spacing w:after="0" w:line="240" w:lineRule="auto"/>
              <w:rPr>
                <w:rFonts w:ascii="Times New Roman" w:hAnsi="Times New Roman"/>
                <w:sz w:val="24"/>
                <w:szCs w:val="24"/>
              </w:rPr>
            </w:pPr>
          </w:p>
        </w:tc>
      </w:tr>
      <w:tr w:rsidR="00171EE6" w:rsidRPr="00171EE6" w:rsidTr="00DF629A">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b/>
                <w:sz w:val="20"/>
                <w:szCs w:val="20"/>
                <w:lang w:val="ru-RU"/>
              </w:rPr>
              <w:t>Найменування показника</w:t>
            </w:r>
            <w:r w:rsidRPr="00171EE6">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lang w:val="ru-RU"/>
              </w:rPr>
            </w:pPr>
            <w:r w:rsidRPr="00171EE6">
              <w:rPr>
                <w:rFonts w:ascii="Times New Roman" w:hAnsi="Times New Roman"/>
                <w:b/>
                <w:sz w:val="20"/>
                <w:szCs w:val="20"/>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lang w:val="ru-RU"/>
              </w:rPr>
            </w:pPr>
            <w:r w:rsidRPr="00171EE6">
              <w:rPr>
                <w:rFonts w:ascii="Times New Roman" w:hAnsi="Times New Roman"/>
                <w:b/>
                <w:sz w:val="20"/>
                <w:szCs w:val="20"/>
                <w:lang w:val="ru-RU"/>
              </w:rPr>
              <w:t>За попередній період</w:t>
            </w:r>
          </w:p>
        </w:tc>
      </w:tr>
      <w:tr w:rsidR="00171EE6" w:rsidRPr="00171EE6" w:rsidTr="00DF629A">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ru-RU"/>
              </w:rPr>
            </w:pPr>
            <w:r w:rsidRPr="00171EE6">
              <w:rPr>
                <w:rFonts w:ascii="Times New Roman" w:hAnsi="Times New Roman"/>
                <w:b/>
                <w:sz w:val="20"/>
                <w:szCs w:val="20"/>
                <w:lang w:val="ru-RU"/>
              </w:rPr>
              <w:lastRenderedPageBreak/>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265208</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248810</w:t>
            </w:r>
          </w:p>
        </w:tc>
      </w:tr>
      <w:tr w:rsidR="00171EE6" w:rsidRPr="00171EE6" w:rsidTr="00DF629A">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ru-RU"/>
              </w:rPr>
            </w:pPr>
            <w:r w:rsidRPr="00171EE6">
              <w:rPr>
                <w:rFonts w:ascii="Times New Roman" w:hAnsi="Times New Roman"/>
                <w:b/>
                <w:sz w:val="20"/>
                <w:szCs w:val="20"/>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272537</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272537</w:t>
            </w:r>
          </w:p>
        </w:tc>
      </w:tr>
      <w:tr w:rsidR="00171EE6" w:rsidRPr="00171EE6" w:rsidTr="00DF629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ru-RU"/>
              </w:rPr>
            </w:pPr>
            <w:r w:rsidRPr="00171EE6">
              <w:rPr>
                <w:rFonts w:ascii="Times New Roman" w:hAnsi="Times New Roman"/>
                <w:b/>
                <w:sz w:val="20"/>
                <w:szCs w:val="20"/>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272537</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272537</w:t>
            </w:r>
          </w:p>
        </w:tc>
      </w:tr>
      <w:tr w:rsidR="00171EE6" w:rsidRPr="00171EE6" w:rsidTr="00DF629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ru-RU"/>
              </w:rPr>
            </w:pPr>
            <w:r w:rsidRPr="00171EE6">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97.311</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91.294</w:t>
            </w:r>
          </w:p>
        </w:tc>
      </w:tr>
      <w:tr w:rsidR="00171EE6" w:rsidRPr="00171EE6" w:rsidTr="00DF629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rPr>
                <w:rFonts w:ascii="Times New Roman" w:hAnsi="Times New Roman"/>
                <w:b/>
                <w:sz w:val="20"/>
                <w:szCs w:val="20"/>
                <w:lang w:val="ru-RU"/>
              </w:rPr>
            </w:pPr>
            <w:r w:rsidRPr="00171EE6">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106.591</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lang w:val="ru-RU"/>
              </w:rPr>
            </w:pPr>
            <w:r w:rsidRPr="00171EE6">
              <w:rPr>
                <w:rFonts w:ascii="Times New Roman" w:hAnsi="Times New Roman"/>
                <w:sz w:val="20"/>
                <w:szCs w:val="20"/>
                <w:lang w:val="en-US"/>
              </w:rPr>
              <w:t>108.541</w:t>
            </w:r>
          </w:p>
        </w:tc>
      </w:tr>
      <w:tr w:rsidR="00171EE6" w:rsidRPr="00171EE6" w:rsidTr="00DF629A">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rsidR="00171EE6" w:rsidRPr="00171EE6" w:rsidRDefault="00171EE6" w:rsidP="00171EE6">
            <w:pPr>
              <w:spacing w:after="0" w:line="240" w:lineRule="auto"/>
              <w:rPr>
                <w:rFonts w:ascii="Times New Roman" w:hAnsi="Times New Roman"/>
                <w:b/>
                <w:sz w:val="20"/>
                <w:szCs w:val="20"/>
                <w:lang w:val="ru-RU"/>
              </w:rPr>
            </w:pPr>
            <w:r w:rsidRPr="00171EE6">
              <w:rPr>
                <w:rFonts w:ascii="Times New Roman" w:hAnsi="Times New Roman"/>
                <w:b/>
                <w:sz w:val="20"/>
                <w:szCs w:val="20"/>
                <w:lang w:val="ru-RU"/>
              </w:rPr>
              <w:t>Додаткова інформ</w:t>
            </w:r>
            <w:r w:rsidRPr="00171EE6">
              <w:rPr>
                <w:rFonts w:ascii="Times New Roman" w:hAnsi="Times New Roman"/>
                <w:b/>
                <w:sz w:val="20"/>
                <w:szCs w:val="20"/>
                <w:lang w:val="ru-UA"/>
              </w:rPr>
              <w:t>а</w:t>
            </w:r>
            <w:r w:rsidRPr="00171EE6">
              <w:rPr>
                <w:rFonts w:ascii="Times New Roman" w:hAnsi="Times New Roman"/>
                <w:b/>
                <w:sz w:val="20"/>
                <w:szCs w:val="20"/>
                <w:lang w:val="ru-RU"/>
              </w:rPr>
              <w:t>ція</w:t>
            </w:r>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Розрахунок вартості чистих активів виконано відповідно до пункту 2 статті 16 Закону України "Про акціонерні товариства" №2465-IX від 27.07.2022р. та "Методичних рекомендацій щодо визначення вартості чистих активів акціонерних товариств", затверджених рішенням Державної комісії з цінних паперів та фондового ринку від 17.11.2004р. №485 (з урахуванням змін показників фінансової звітності).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Визначення вартості чистих активів проводилося за формулою: Власний капітал (вартість чистих активів) товариства - це різниця між сукупною вартістю активів товариства та вартістю його зобов'язань перед іншими особами.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Співвідношення вартості чистих активів особи за звітний період (265208.0 тис.грн ) до розміру зареєстрованого статутного капіталу особи (272537.0 тис.грн ) - 97.311%.</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Співвідношення вартості чистих активів особи за звітний період (265208.0 тис.грн ) до вартості чистих активів за попередній звітний період (248810.0 тис.грн ) - 106.591%.</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Вимоги п.2 ст.16 Закону України "Про акціонерні товариства" дотримуються.</w:t>
            </w:r>
          </w:p>
        </w:tc>
      </w:tr>
    </w:tbl>
    <w:p w:rsidR="00171EE6" w:rsidRPr="00171EE6" w:rsidRDefault="00171EE6" w:rsidP="00171EE6">
      <w:pPr>
        <w:spacing w:after="0" w:line="240" w:lineRule="auto"/>
        <w:rPr>
          <w:rFonts w:ascii="Times New Roman" w:hAnsi="Times New Roman"/>
          <w:sz w:val="24"/>
          <w:szCs w:val="24"/>
          <w:lang w:val="ru-RU"/>
        </w:rPr>
      </w:pPr>
    </w:p>
    <w:p w:rsidR="00171EE6" w:rsidRPr="00171EE6" w:rsidRDefault="00171EE6" w:rsidP="00171EE6">
      <w:pPr>
        <w:spacing w:after="0" w:line="240" w:lineRule="auto"/>
        <w:jc w:val="center"/>
        <w:rPr>
          <w:rFonts w:ascii="Times New Roman" w:hAnsi="Times New Roman"/>
          <w:b/>
          <w:sz w:val="24"/>
          <w:szCs w:val="24"/>
        </w:rPr>
      </w:pPr>
      <w:r w:rsidRPr="00171EE6">
        <w:rPr>
          <w:rFonts w:ascii="Times New Roman" w:hAnsi="Times New Roman"/>
          <w:b/>
          <w:sz w:val="24"/>
          <w:szCs w:val="24"/>
          <w:lang w:val="ru-RU"/>
        </w:rPr>
        <w:t>Інформація про зобов'язання та забезпечення емітента</w:t>
      </w:r>
    </w:p>
    <w:p w:rsidR="00171EE6" w:rsidRPr="00171EE6" w:rsidRDefault="00171EE6" w:rsidP="00171EE6">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jc w:val="center"/>
              <w:rPr>
                <w:rFonts w:ascii="Times New Roman" w:hAnsi="Times New Roman"/>
                <w:b/>
                <w:bCs/>
                <w:sz w:val="20"/>
                <w:szCs w:val="20"/>
              </w:rPr>
            </w:pPr>
            <w:r w:rsidRPr="00171EE6">
              <w:rPr>
                <w:rFonts w:ascii="Times New Roman" w:hAnsi="Times New Roman"/>
                <w:b/>
                <w:bCs/>
                <w:sz w:val="20"/>
                <w:szCs w:val="20"/>
              </w:rPr>
              <w:t>Види зобов’</w:t>
            </w:r>
            <w:r w:rsidRPr="00171EE6">
              <w:rPr>
                <w:rFonts w:ascii="Times New Roman" w:hAnsi="Times New Roman"/>
                <w:b/>
                <w:bCs/>
                <w:sz w:val="20"/>
                <w:szCs w:val="20"/>
                <w:lang w:val="en-US"/>
              </w:rPr>
              <w:t>язань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Непогашена частина боргу (тис.грн.)</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Дата погашення</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12279.00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12279.00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д/н</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233103.00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233103.00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д/н</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1503476.00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1503476.00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д/н</w:t>
            </w:r>
          </w:p>
        </w:tc>
      </w:tr>
      <w:tr w:rsidR="00171EE6" w:rsidRPr="00171EE6" w:rsidTr="00DF629A">
        <w:tc>
          <w:tcPr>
            <w:tcW w:w="4494"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80" w:hanging="180"/>
              <w:rPr>
                <w:rFonts w:ascii="Times New Roman" w:hAnsi="Times New Roman"/>
                <w:b/>
                <w:bCs/>
                <w:sz w:val="20"/>
                <w:szCs w:val="20"/>
              </w:rPr>
            </w:pPr>
            <w:r w:rsidRPr="00171EE6">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1748858.00</w:t>
            </w:r>
          </w:p>
        </w:tc>
        <w:tc>
          <w:tcPr>
            <w:tcW w:w="1652"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Х</w:t>
            </w:r>
          </w:p>
        </w:tc>
      </w:tr>
    </w:tbl>
    <w:p w:rsidR="00171EE6" w:rsidRPr="00171EE6" w:rsidRDefault="00171EE6" w:rsidP="00171EE6">
      <w:pPr>
        <w:spacing w:after="0" w:line="240" w:lineRule="auto"/>
        <w:rPr>
          <w:rFonts w:ascii="Times New Roman" w:hAnsi="Times New Roman"/>
          <w:sz w:val="24"/>
          <w:szCs w:val="24"/>
          <w:lang w:val="en-US"/>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171EE6" w:rsidRPr="00171EE6" w:rsidTr="00DF629A">
        <w:tc>
          <w:tcPr>
            <w:tcW w:w="9720" w:type="dxa"/>
            <w:tcMar>
              <w:top w:w="60" w:type="dxa"/>
              <w:left w:w="60" w:type="dxa"/>
              <w:bottom w:w="60" w:type="dxa"/>
              <w:right w:w="60" w:type="dxa"/>
            </w:tcMar>
            <w:vAlign w:val="center"/>
          </w:tcPr>
          <w:p w:rsidR="00171EE6" w:rsidRPr="00171EE6" w:rsidRDefault="00171EE6" w:rsidP="00171EE6">
            <w:pPr>
              <w:spacing w:after="0" w:line="240" w:lineRule="auto"/>
              <w:ind w:left="-210"/>
              <w:jc w:val="center"/>
              <w:rPr>
                <w:rFonts w:ascii="Times New Roman" w:hAnsi="Times New Roman"/>
                <w:b/>
                <w:bCs/>
                <w:sz w:val="24"/>
                <w:szCs w:val="24"/>
              </w:rPr>
            </w:pPr>
            <w:r w:rsidRPr="00171EE6">
              <w:rPr>
                <w:rFonts w:ascii="Times New Roman" w:hAnsi="Times New Roman"/>
                <w:b/>
                <w:color w:val="000000"/>
                <w:sz w:val="24"/>
                <w:szCs w:val="24"/>
              </w:rPr>
              <w:t>Інформація про осіб, послугами яких користується емітент</w:t>
            </w:r>
          </w:p>
        </w:tc>
      </w:tr>
    </w:tbl>
    <w:p w:rsidR="00171EE6" w:rsidRPr="00171EE6" w:rsidRDefault="00171EE6" w:rsidP="00171EE6">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 xml:space="preserve">Повне найменування або ім'я </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Публічне акціонерне товариство "Національний депозитарій України"</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РНОКПП</w:t>
            </w:r>
          </w:p>
        </w:tc>
        <w:tc>
          <w:tcPr>
            <w:tcW w:w="6803" w:type="dxa"/>
            <w:shd w:val="clear" w:color="auto" w:fill="auto"/>
            <w:vAlign w:val="center"/>
          </w:tcPr>
          <w:p w:rsidR="00171EE6" w:rsidRPr="00171EE6" w:rsidRDefault="00171EE6" w:rsidP="00171EE6">
            <w:pPr>
              <w:rPr>
                <w:rFonts w:ascii="Times New Roman" w:hAnsi="Times New Roman"/>
                <w:szCs w:val="24"/>
              </w:rPr>
            </w:pP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УНЗР</w:t>
            </w:r>
          </w:p>
        </w:tc>
        <w:tc>
          <w:tcPr>
            <w:tcW w:w="6803" w:type="dxa"/>
            <w:shd w:val="clear" w:color="auto" w:fill="auto"/>
            <w:vAlign w:val="center"/>
          </w:tcPr>
          <w:p w:rsidR="00171EE6" w:rsidRPr="00171EE6" w:rsidRDefault="00171EE6" w:rsidP="00171EE6">
            <w:pPr>
              <w:rPr>
                <w:rFonts w:ascii="Times New Roman" w:hAnsi="Times New Roman"/>
                <w:szCs w:val="24"/>
              </w:rPr>
            </w:pP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Організаційно-правова форма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Публiчне акцiонерне товариство</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Ідентифікаційний код юридичної особи</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30370711</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Місцезнаходження</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04107 УКРАЇНА   м.Київ вул.Якубенківська, 7-г</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Рішення № 2092</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НКЦПФР</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Дата видачі ліцензії або іншого документа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01.10.2013</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Міжміський код та телефон</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(044) 363-04-00</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63.11   ОБРОБЛЕННЯ ДАНИХ, РОЗМІЩЕННЯ ІНФОРМАЦІЇ НА ВЕБ-ВУЗЛАХ І ПОВ'ЯЗАНА З НИМИ ДІЯЛЬНІСТЬ</w:t>
            </w:r>
          </w:p>
          <w:p w:rsidR="00171EE6" w:rsidRPr="00171EE6" w:rsidRDefault="00171EE6" w:rsidP="00171EE6">
            <w:pPr>
              <w:rPr>
                <w:rFonts w:ascii="Times New Roman" w:hAnsi="Times New Roman"/>
                <w:szCs w:val="24"/>
              </w:rPr>
            </w:pPr>
            <w:r w:rsidRPr="00171EE6">
              <w:rPr>
                <w:rFonts w:ascii="Times New Roman" w:hAnsi="Times New Roman"/>
                <w:szCs w:val="24"/>
              </w:rPr>
              <w:t>18.20   ТИРАЖУВАННЯ ЗВУКО-, ВІДЕОЗАПИСІВ І ПРОГРАМНОГО ЗАБЕЗПЕЧЕННЯ</w:t>
            </w:r>
          </w:p>
          <w:p w:rsidR="00171EE6" w:rsidRPr="00171EE6" w:rsidRDefault="00171EE6" w:rsidP="00171EE6">
            <w:pPr>
              <w:rPr>
                <w:rFonts w:ascii="Times New Roman" w:hAnsi="Times New Roman"/>
                <w:szCs w:val="24"/>
              </w:rPr>
            </w:pPr>
            <w:r w:rsidRPr="00171EE6">
              <w:rPr>
                <w:rFonts w:ascii="Times New Roman" w:hAnsi="Times New Roman"/>
                <w:szCs w:val="24"/>
              </w:rPr>
              <w:t>62.01   КОМП'ЮТЕРНЕ ПРОГРАМУВАННЯ</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Вид послуг, які надає особа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Депозитарна діяльність центрального депозитарію</w:t>
            </w:r>
          </w:p>
        </w:tc>
      </w:tr>
    </w:tbl>
    <w:p w:rsidR="00171EE6" w:rsidRPr="00171EE6" w:rsidRDefault="00171EE6" w:rsidP="00171EE6">
      <w:pPr>
        <w:spacing w:after="0" w:line="240" w:lineRule="auto"/>
        <w:rPr>
          <w:rFonts w:ascii="Times New Roman" w:hAnsi="Times New Roman"/>
          <w:sz w:val="20"/>
          <w:szCs w:val="24"/>
        </w:rPr>
      </w:pPr>
    </w:p>
    <w:p w:rsidR="00171EE6" w:rsidRPr="00171EE6" w:rsidRDefault="00171EE6" w:rsidP="00171EE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 xml:space="preserve">Повне найменування або ім'я </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ДЕРЖАВНА УСТАНОВА "АГЕНТСТВО З РОЗВИТКУ ІНФРАСТРУКТУРИ ФОНДОВОГО РИНКУ УКРАЇНИ"</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РНОКПП</w:t>
            </w:r>
          </w:p>
        </w:tc>
        <w:tc>
          <w:tcPr>
            <w:tcW w:w="6803" w:type="dxa"/>
            <w:shd w:val="clear" w:color="auto" w:fill="auto"/>
            <w:vAlign w:val="center"/>
          </w:tcPr>
          <w:p w:rsidR="00171EE6" w:rsidRPr="00171EE6" w:rsidRDefault="00171EE6" w:rsidP="00171EE6">
            <w:pPr>
              <w:rPr>
                <w:rFonts w:ascii="Times New Roman" w:hAnsi="Times New Roman"/>
                <w:szCs w:val="24"/>
              </w:rPr>
            </w:pP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УНЗР</w:t>
            </w:r>
          </w:p>
        </w:tc>
        <w:tc>
          <w:tcPr>
            <w:tcW w:w="6803" w:type="dxa"/>
            <w:shd w:val="clear" w:color="auto" w:fill="auto"/>
            <w:vAlign w:val="center"/>
          </w:tcPr>
          <w:p w:rsidR="00171EE6" w:rsidRPr="00171EE6" w:rsidRDefault="00171EE6" w:rsidP="00171EE6">
            <w:pPr>
              <w:rPr>
                <w:rFonts w:ascii="Times New Roman" w:hAnsi="Times New Roman"/>
                <w:szCs w:val="24"/>
              </w:rPr>
            </w:pP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Організаційно-правова форма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Державна органiзацiя (установа, заклад)</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Ідентифікаційний код юридичної особи</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21676262</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Місцезнаходження</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03150 УКРАЇНА   м.Київ вул.Антоновича, 51, оф. 1206</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DR/00002/ARM</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НКЦПФР</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Дата видачі ліцензії або іншого документа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18.02.2019</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Міжміський код та телефон</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(044) 498-38-15/16</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63.11   ОБРОБЛЕННЯ ДАНИХ, РОЗМІЩЕННЯ ІНФОРМАЦІЇ НА ВЕБ-ВУЗЛАХ І ПОВ'ЯЗАНА З НИМИ ДІЯЛЬНІСТЬ</w:t>
            </w:r>
          </w:p>
          <w:p w:rsidR="00171EE6" w:rsidRPr="00171EE6" w:rsidRDefault="00171EE6" w:rsidP="00171EE6">
            <w:pPr>
              <w:rPr>
                <w:rFonts w:ascii="Times New Roman" w:hAnsi="Times New Roman"/>
                <w:szCs w:val="24"/>
              </w:rPr>
            </w:pPr>
            <w:r w:rsidRPr="00171EE6">
              <w:rPr>
                <w:rFonts w:ascii="Times New Roman" w:hAnsi="Times New Roman"/>
                <w:szCs w:val="24"/>
              </w:rPr>
              <w:t>84.13   РЕГУЛЮВАННЯ ТА СПРИЯННЯ ЕФЕКТИВНОМУ ВЕДЕННЮ ЕКОНОМІЧНОЇ ДІЯЛЬНОСТІ</w:t>
            </w:r>
          </w:p>
          <w:p w:rsidR="00171EE6" w:rsidRPr="00171EE6" w:rsidRDefault="00171EE6" w:rsidP="00171EE6">
            <w:pPr>
              <w:rPr>
                <w:rFonts w:ascii="Times New Roman" w:hAnsi="Times New Roman"/>
                <w:szCs w:val="24"/>
              </w:rPr>
            </w:pPr>
            <w:r w:rsidRPr="00171EE6">
              <w:rPr>
                <w:rFonts w:ascii="Times New Roman" w:hAnsi="Times New Roman"/>
                <w:szCs w:val="24"/>
              </w:rPr>
              <w:t>62.02   КОНСУЛЬТУВАННЯ З ПИТАНЬ ІНФОРМАТИЗАЦІЇ</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Вид послуг, які надає особа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Діяльність з подання звітності та/або адміністративних даних до НКЦПФР</w:t>
            </w:r>
          </w:p>
        </w:tc>
      </w:tr>
    </w:tbl>
    <w:p w:rsidR="00171EE6" w:rsidRPr="00171EE6" w:rsidRDefault="00171EE6" w:rsidP="00171EE6">
      <w:pPr>
        <w:spacing w:after="0" w:line="240" w:lineRule="auto"/>
        <w:rPr>
          <w:rFonts w:ascii="Times New Roman" w:hAnsi="Times New Roman"/>
          <w:sz w:val="20"/>
          <w:szCs w:val="24"/>
        </w:rPr>
      </w:pPr>
    </w:p>
    <w:p w:rsidR="00171EE6" w:rsidRPr="00171EE6" w:rsidRDefault="00171EE6" w:rsidP="00171EE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3"/>
        <w:gridCol w:w="6579"/>
      </w:tblGrid>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 xml:space="preserve">Повне найменування або ім'я </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АКЦІОНЕРНЕ  ТОВАРИСТВО "ВСТ БАНК"</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РНОКПП</w:t>
            </w:r>
          </w:p>
        </w:tc>
        <w:tc>
          <w:tcPr>
            <w:tcW w:w="6803" w:type="dxa"/>
            <w:shd w:val="clear" w:color="auto" w:fill="auto"/>
            <w:vAlign w:val="center"/>
          </w:tcPr>
          <w:p w:rsidR="00171EE6" w:rsidRPr="00171EE6" w:rsidRDefault="00171EE6" w:rsidP="00171EE6">
            <w:pPr>
              <w:rPr>
                <w:rFonts w:ascii="Times New Roman" w:hAnsi="Times New Roman"/>
                <w:szCs w:val="24"/>
              </w:rPr>
            </w:pP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УНЗР</w:t>
            </w:r>
          </w:p>
        </w:tc>
        <w:tc>
          <w:tcPr>
            <w:tcW w:w="6803" w:type="dxa"/>
            <w:shd w:val="clear" w:color="auto" w:fill="auto"/>
            <w:vAlign w:val="center"/>
          </w:tcPr>
          <w:p w:rsidR="00171EE6" w:rsidRPr="00171EE6" w:rsidRDefault="00171EE6" w:rsidP="00171EE6">
            <w:pPr>
              <w:rPr>
                <w:rFonts w:ascii="Times New Roman" w:hAnsi="Times New Roman"/>
                <w:szCs w:val="24"/>
              </w:rPr>
            </w:pP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Організаційно-правова форма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Акцiонерне товариство</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lastRenderedPageBreak/>
              <w:t>Ідентифікаційний код юридичної особи</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26237202</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Місцезнаходження</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49051 УКРАЇНА Днiпропетровська область  м. Дніпро вул. Курсантська, буд. 24</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АЕ 263292</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НКЦПФР</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Дата видачі ліцензії або іншого документа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10.09.2013</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Міжміський код та телефон</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+38(056)-233-34-01</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64.19   ІНШІ ВИДИ ГРОШОВОГО ПОСЕРЕДНИЦТВА</w:t>
            </w:r>
          </w:p>
          <w:p w:rsidR="00171EE6" w:rsidRPr="00171EE6" w:rsidRDefault="00171EE6" w:rsidP="00171EE6">
            <w:pPr>
              <w:rPr>
                <w:rFonts w:ascii="Times New Roman" w:hAnsi="Times New Roman"/>
                <w:szCs w:val="24"/>
              </w:rPr>
            </w:pPr>
            <w:r w:rsidRPr="00171EE6">
              <w:rPr>
                <w:rFonts w:ascii="Times New Roman" w:hAnsi="Times New Roman"/>
                <w:szCs w:val="24"/>
              </w:rPr>
              <w:t>66.22   ДІЯЛЬНІСТЬ СТРАХОВИХ АГЕНТІВ І БРОКЕРІВ</w:t>
            </w:r>
          </w:p>
        </w:tc>
      </w:tr>
      <w:tr w:rsidR="00171EE6" w:rsidRPr="00171EE6" w:rsidTr="00DF629A">
        <w:trPr>
          <w:trHeight w:val="360"/>
        </w:trPr>
        <w:tc>
          <w:tcPr>
            <w:tcW w:w="3401" w:type="dxa"/>
            <w:shd w:val="clear" w:color="auto" w:fill="auto"/>
            <w:vAlign w:val="center"/>
          </w:tcPr>
          <w:p w:rsidR="00171EE6" w:rsidRPr="00171EE6" w:rsidRDefault="00171EE6" w:rsidP="00171EE6">
            <w:pPr>
              <w:rPr>
                <w:rFonts w:ascii="Times New Roman" w:hAnsi="Times New Roman"/>
                <w:b/>
                <w:szCs w:val="24"/>
              </w:rPr>
            </w:pPr>
            <w:r w:rsidRPr="00171EE6">
              <w:rPr>
                <w:rFonts w:ascii="Times New Roman" w:hAnsi="Times New Roman"/>
                <w:b/>
                <w:szCs w:val="24"/>
              </w:rPr>
              <w:t>Вид послуг, які надає особа</w:t>
            </w:r>
          </w:p>
        </w:tc>
        <w:tc>
          <w:tcPr>
            <w:tcW w:w="6803" w:type="dxa"/>
            <w:shd w:val="clear" w:color="auto" w:fill="auto"/>
            <w:vAlign w:val="center"/>
          </w:tcPr>
          <w:p w:rsidR="00171EE6" w:rsidRPr="00171EE6" w:rsidRDefault="00171EE6" w:rsidP="00171EE6">
            <w:pPr>
              <w:rPr>
                <w:rFonts w:ascii="Times New Roman" w:hAnsi="Times New Roman"/>
                <w:szCs w:val="24"/>
              </w:rPr>
            </w:pPr>
            <w:r w:rsidRPr="00171EE6">
              <w:rPr>
                <w:rFonts w:ascii="Times New Roman" w:hAnsi="Times New Roman"/>
                <w:szCs w:val="24"/>
              </w:rPr>
              <w:t>Депозитарна діяльність депозитарної установи</w:t>
            </w:r>
          </w:p>
        </w:tc>
      </w:tr>
    </w:tbl>
    <w:p w:rsidR="00171EE6" w:rsidRPr="00171EE6" w:rsidRDefault="00171EE6" w:rsidP="00171EE6">
      <w:pPr>
        <w:spacing w:after="0" w:line="240" w:lineRule="auto"/>
        <w:rPr>
          <w:rFonts w:ascii="Times New Roman" w:hAnsi="Times New Roman"/>
          <w:sz w:val="20"/>
          <w:szCs w:val="24"/>
        </w:rPr>
      </w:pPr>
    </w:p>
    <w:p w:rsidR="00171EE6" w:rsidRPr="00171EE6" w:rsidRDefault="00171EE6" w:rsidP="00171EE6">
      <w:pPr>
        <w:spacing w:after="0" w:line="240" w:lineRule="auto"/>
        <w:rPr>
          <w:rFonts w:ascii="Times New Roman" w:hAnsi="Times New Roman"/>
          <w:sz w:val="20"/>
          <w:szCs w:val="24"/>
        </w:rPr>
      </w:pPr>
    </w:p>
    <w:p w:rsidR="00171EE6" w:rsidRPr="00171EE6" w:rsidRDefault="00171EE6" w:rsidP="00171EE6">
      <w:pPr>
        <w:spacing w:after="0" w:line="240" w:lineRule="auto"/>
        <w:rPr>
          <w:rFonts w:ascii="Times New Roman" w:hAnsi="Times New Roman"/>
          <w:sz w:val="20"/>
          <w:szCs w:val="24"/>
        </w:rPr>
      </w:pPr>
    </w:p>
    <w:p w:rsidR="00171EE6" w:rsidRDefault="00171EE6">
      <w:pPr>
        <w:sectPr w:rsidR="00171EE6" w:rsidSect="00171EE6">
          <w:pgSz w:w="11906" w:h="16838"/>
          <w:pgMar w:top="363" w:right="567" w:bottom="363" w:left="1417" w:header="709" w:footer="709" w:gutter="0"/>
          <w:cols w:space="708"/>
          <w:docGrid w:linePitch="360"/>
        </w:sectPr>
      </w:pPr>
    </w:p>
    <w:p w:rsidR="00171EE6" w:rsidRPr="00171EE6" w:rsidRDefault="00171EE6" w:rsidP="00171EE6">
      <w:pPr>
        <w:spacing w:after="60" w:line="240" w:lineRule="auto"/>
        <w:jc w:val="center"/>
        <w:outlineLvl w:val="0"/>
        <w:rPr>
          <w:rFonts w:ascii="Times New Roman" w:hAnsi="Times New Roman"/>
          <w:b/>
          <w:bCs/>
          <w:kern w:val="28"/>
          <w:sz w:val="28"/>
          <w:szCs w:val="28"/>
        </w:rPr>
      </w:pPr>
      <w:bookmarkStart w:id="7" w:name="_Toc226362440"/>
      <w:r w:rsidRPr="00171EE6">
        <w:rPr>
          <w:rFonts w:ascii="Times New Roman" w:hAnsi="Times New Roman"/>
          <w:b/>
          <w:bCs/>
          <w:kern w:val="28"/>
          <w:sz w:val="28"/>
          <w:szCs w:val="28"/>
        </w:rPr>
        <w:lastRenderedPageBreak/>
        <w:t>II. Інформація щодо капіталу та цінних паперів</w:t>
      </w:r>
      <w:bookmarkEnd w:id="7"/>
    </w:p>
    <w:p w:rsidR="00171EE6" w:rsidRPr="00171EE6" w:rsidRDefault="00171EE6" w:rsidP="00171EE6">
      <w:pPr>
        <w:spacing w:before="240" w:after="60" w:line="240" w:lineRule="auto"/>
        <w:jc w:val="center"/>
        <w:outlineLvl w:val="0"/>
        <w:rPr>
          <w:rFonts w:ascii="Times New Roman" w:hAnsi="Times New Roman"/>
          <w:b/>
          <w:bCs/>
          <w:vanish/>
          <w:color w:val="000000"/>
          <w:kern w:val="28"/>
          <w:sz w:val="24"/>
          <w:szCs w:val="24"/>
        </w:rPr>
      </w:pPr>
      <w:bookmarkStart w:id="8" w:name="_Toc226362441"/>
      <w:r w:rsidRPr="00171EE6">
        <w:rPr>
          <w:rFonts w:ascii="Times New Roman" w:hAnsi="Times New Roman"/>
          <w:b/>
          <w:bCs/>
          <w:kern w:val="28"/>
          <w:sz w:val="24"/>
          <w:szCs w:val="24"/>
        </w:rPr>
        <w:t>1. Структура капіталу</w:t>
      </w:r>
      <w:bookmarkEnd w:id="8"/>
    </w:p>
    <w:p w:rsidR="00171EE6" w:rsidRPr="00171EE6" w:rsidRDefault="00171EE6" w:rsidP="00171EE6">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171EE6" w:rsidRPr="00171EE6" w:rsidTr="00DF629A">
        <w:tc>
          <w:tcPr>
            <w:tcW w:w="460"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w:t>
            </w:r>
          </w:p>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ind w:left="-142" w:firstLine="142"/>
              <w:jc w:val="center"/>
              <w:rPr>
                <w:rFonts w:ascii="Times New Roman" w:hAnsi="Times New Roman"/>
                <w:b/>
                <w:sz w:val="20"/>
                <w:szCs w:val="20"/>
              </w:rPr>
            </w:pPr>
            <w:r w:rsidRPr="00171EE6">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ind w:left="-142" w:firstLine="142"/>
              <w:jc w:val="center"/>
              <w:rPr>
                <w:rFonts w:ascii="Times New Roman" w:hAnsi="Times New Roman"/>
                <w:b/>
                <w:bCs/>
                <w:sz w:val="20"/>
                <w:szCs w:val="20"/>
              </w:rPr>
            </w:pPr>
            <w:r w:rsidRPr="00171EE6">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sz w:val="20"/>
                <w:szCs w:val="20"/>
              </w:rPr>
              <w:t>Облік часток особи в обліковій системі часток</w:t>
            </w:r>
          </w:p>
        </w:tc>
      </w:tr>
      <w:tr w:rsidR="00171EE6" w:rsidRPr="00171EE6" w:rsidTr="00DF629A">
        <w:tc>
          <w:tcPr>
            <w:tcW w:w="460"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8</w:t>
            </w:r>
          </w:p>
        </w:tc>
      </w:tr>
      <w:tr w:rsidR="00171EE6" w:rsidRPr="00171EE6" w:rsidTr="00DF629A">
        <w:tc>
          <w:tcPr>
            <w:tcW w:w="460"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Акції прості іменні</w:t>
            </w:r>
          </w:p>
        </w:tc>
        <w:tc>
          <w:tcPr>
            <w:tcW w:w="197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92/1/2013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206655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1318.8</w:t>
            </w:r>
          </w:p>
        </w:tc>
        <w:tc>
          <w:tcPr>
            <w:tcW w:w="3133"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Права та обов'язки акціонерів Товариства визначаються Законом України "Про акціонерні товариства" та статутом Товариства, а саме: </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Кожною простою акцією акціонерного товариства іі власнику - акціонеру надається однакова сукупність прав, включаючи права на:  </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участь в управлінні  Товариством;</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отримання дивідендів;</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    отримання у разі ліквідації Товариства частини її майна або вартості частини майна Товариства; </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     отримання інформації про господарську діяльність Товариства. </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4. Одна проста акція Товариства надає акціонеру один голос для вирішення кожного питання на загальних зборах, крім випадків проведення кумулятивного голосування. </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5.  Акціонери можуть мати також інші права, передбачені чинним законодавством.</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6. Акціонер має переважне право придбавати розміщувані Товариством прості акції та інші </w:t>
            </w:r>
            <w:r w:rsidRPr="00171EE6">
              <w:rPr>
                <w:rFonts w:ascii="Times New Roman" w:hAnsi="Times New Roman"/>
                <w:sz w:val="20"/>
                <w:szCs w:val="20"/>
                <w:lang w:val="en-US"/>
              </w:rPr>
              <w:lastRenderedPageBreak/>
              <w:t>цінні папери, які можуть бути конвертовані в акції, пропорційно до частки належних йому простих акцій у загальній кількості простих акцій.</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7. Переважне право обов'язково надається акціонеру - власнику простих акцій у процесі емісії Товариством простих акцій (крім випадку прийняття загальними зборами рішення про невикористання такого права) у порядку, встановленому законодавством. Рішення про невикористання такого права приймається за кожною додатковою емісією акцій Товариства.</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У разі включення до порядку денного загальних зборів питання про невикористання переважного права акціонерів на придбання акцій додаткової емісії Директор повинен представити на таких зборах письмовий звіт, що містить пояснення причин невикористання зазначеного права.</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До початку емісії акцій з наданням акціонерам переважного права Товариство повідомляє кожного акціонера, який має таке право, про можливість його реалізації та розміщує відповідне повідомлення на своєму веб-сайті та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 xml:space="preserve">Повідомлення має містити дані про загальну кількість розміщуваних </w:t>
            </w:r>
            <w:r w:rsidRPr="00171EE6">
              <w:rPr>
                <w:rFonts w:ascii="Times New Roman" w:hAnsi="Times New Roman"/>
                <w:sz w:val="20"/>
                <w:szCs w:val="20"/>
                <w:lang w:val="en-US"/>
              </w:rPr>
              <w:lastRenderedPageBreak/>
              <w:t>Товариством акцій, ціну розміщення, правила визначення кількості цінних паперів, на придбання яких акціонер має переважне право, строк і порядок реалізації зазначеного права. У разі емісії привілейованих акцій повідомлення має містити інформацію про права, що надаються власникам зазначених цінних паперів.</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8. Акціонер, який має намір реалізувати своє переважне право, подає до Товариства у встановлений строк письмову заяву про придбання акцій та перераховує на відповідний рахунок кошти в сумі, що дорівнює вартості цінних паперів, які ним придбаваються (крім випадку оплати акцій майном). У заяві акціонера зазначаються реквізити акціонера, місце проживання (місцезнаходження), кількість цінних паперів, які ним придбаваються. Заява та кошти приймаються Товариством не пізніше дня, що передує дню початку розміщення цінних паперів. Товариство видає акціонеру письмове зобов'язання про продаж відповідної кількості цінних паперів.</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9. У разі порушення Товариством порядку реалізації акціонерами переважного права Національна комісія з цінних паперів та фондового ринку може прийняти рішення про визнання емісії акцій недобросовісною та зупинення відповідної емісії.</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lastRenderedPageBreak/>
              <w:t>10. Рішення про невикористання переважного права розміщується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не пізніше дати оприлюднення протоколу загальних зборів, на яких прийнято рішення про відмову від використання переважного права.</w:t>
            </w:r>
          </w:p>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Обов’язки акціонерів Товариства статутом та внутрішніми документами окремо не встановлені та визначаються відповідно до законодавства України.</w:t>
            </w:r>
          </w:p>
        </w:tc>
        <w:tc>
          <w:tcPr>
            <w:tcW w:w="2537"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lastRenderedPageBreak/>
              <w:t>Публічної пропозиції та/або допуску до торгів на фондовій біржі в частині включення до біржового реєстру не відбувалось</w:t>
            </w:r>
          </w:p>
        </w:tc>
        <w:tc>
          <w:tcPr>
            <w:tcW w:w="2268" w:type="dxa"/>
            <w:tcBorders>
              <w:top w:val="single" w:sz="6" w:space="0" w:color="000000"/>
              <w:left w:val="single" w:sz="6" w:space="0" w:color="000000"/>
              <w:bottom w:val="single" w:sz="6" w:space="0" w:color="000000"/>
              <w:right w:val="single" w:sz="6" w:space="0" w:color="000000"/>
            </w:tcBorders>
            <w:vAlign w:val="center"/>
          </w:tcPr>
          <w:p w:rsidR="00171EE6" w:rsidRPr="00171EE6" w:rsidRDefault="00171EE6" w:rsidP="00171EE6">
            <w:pPr>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Особа не є товариством з обмеженою або додатковою відповідальністю, тому дана інформація відсутня</w:t>
            </w:r>
          </w:p>
        </w:tc>
      </w:tr>
    </w:tbl>
    <w:p w:rsidR="00171EE6" w:rsidRPr="00171EE6" w:rsidRDefault="00171EE6" w:rsidP="00171EE6">
      <w:pPr>
        <w:spacing w:after="0" w:line="240" w:lineRule="auto"/>
        <w:rPr>
          <w:rFonts w:ascii="Times New Roman" w:hAnsi="Times New Roman"/>
          <w:sz w:val="24"/>
          <w:szCs w:val="24"/>
        </w:rPr>
      </w:pPr>
    </w:p>
    <w:p w:rsidR="00171EE6" w:rsidRPr="00171EE6" w:rsidRDefault="00171EE6" w:rsidP="00171EE6">
      <w:pPr>
        <w:spacing w:after="0" w:line="240" w:lineRule="auto"/>
        <w:jc w:val="center"/>
        <w:outlineLvl w:val="0"/>
        <w:rPr>
          <w:rFonts w:ascii="Times New Roman" w:hAnsi="Times New Roman"/>
          <w:b/>
          <w:bCs/>
          <w:kern w:val="28"/>
          <w:sz w:val="26"/>
          <w:szCs w:val="26"/>
        </w:rPr>
      </w:pPr>
      <w:bookmarkStart w:id="9" w:name="_Toc226362442"/>
      <w:r w:rsidRPr="00171EE6">
        <w:rPr>
          <w:rFonts w:ascii="Times New Roman" w:hAnsi="Times New Roman"/>
          <w:b/>
          <w:bCs/>
          <w:kern w:val="28"/>
          <w:sz w:val="26"/>
          <w:szCs w:val="26"/>
        </w:rPr>
        <w:t>3. Цінні папери</w:t>
      </w:r>
      <w:bookmarkEnd w:id="9"/>
    </w:p>
    <w:p w:rsidR="00171EE6" w:rsidRPr="00171EE6" w:rsidRDefault="00171EE6" w:rsidP="00171EE6">
      <w:pPr>
        <w:spacing w:after="0" w:line="240" w:lineRule="auto"/>
        <w:jc w:val="center"/>
        <w:rPr>
          <w:rFonts w:ascii="Times New Roman" w:hAnsi="Times New Roman"/>
          <w:b/>
          <w:sz w:val="24"/>
          <w:szCs w:val="24"/>
        </w:rPr>
      </w:pPr>
      <w:r w:rsidRPr="00171EE6">
        <w:rPr>
          <w:rFonts w:ascii="Times New Roman" w:hAnsi="Times New Roman"/>
          <w:b/>
          <w:sz w:val="24"/>
          <w:szCs w:val="24"/>
        </w:rPr>
        <w:t>Інформація про випуски акцій особи</w:t>
      </w:r>
    </w:p>
    <w:p w:rsidR="00171EE6" w:rsidRPr="00171EE6" w:rsidRDefault="00171EE6" w:rsidP="00171EE6">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171EE6" w:rsidRPr="00171EE6" w:rsidTr="00DF629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ind w:left="180" w:hanging="180"/>
              <w:jc w:val="center"/>
              <w:rPr>
                <w:rFonts w:ascii="Times New Roman" w:hAnsi="Times New Roman"/>
                <w:b/>
                <w:bCs/>
                <w:sz w:val="20"/>
                <w:szCs w:val="20"/>
              </w:rPr>
            </w:pPr>
            <w:r w:rsidRPr="00171EE6">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Частка у статутному капіталі (у відсотках)</w:t>
            </w:r>
          </w:p>
        </w:tc>
      </w:tr>
      <w:tr w:rsidR="00171EE6" w:rsidRPr="00171EE6" w:rsidTr="00DF629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10</w:t>
            </w:r>
          </w:p>
        </w:tc>
      </w:tr>
      <w:tr w:rsidR="00171EE6" w:rsidRPr="00171EE6" w:rsidTr="00DF629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09.07.2013</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92/1/2013</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Нацiональна комiсiя з цiнних паперiв та фондового ринку України</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UA4000112767</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1318.80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206655</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272536614.00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Cs/>
                <w:sz w:val="20"/>
                <w:szCs w:val="20"/>
              </w:rPr>
            </w:pPr>
            <w:r w:rsidRPr="00171EE6">
              <w:rPr>
                <w:rFonts w:ascii="Times New Roman" w:hAnsi="Times New Roman"/>
                <w:bCs/>
                <w:sz w:val="20"/>
                <w:szCs w:val="20"/>
              </w:rPr>
              <w:t>100.00000000</w:t>
            </w:r>
          </w:p>
        </w:tc>
      </w:tr>
      <w:tr w:rsidR="00171EE6" w:rsidRPr="00171EE6" w:rsidTr="00DF629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71EE6" w:rsidRPr="00171EE6" w:rsidRDefault="00171EE6" w:rsidP="00171EE6">
            <w:pPr>
              <w:spacing w:after="0" w:line="240" w:lineRule="auto"/>
              <w:jc w:val="center"/>
              <w:rPr>
                <w:rFonts w:ascii="Times New Roman" w:hAnsi="Times New Roman"/>
                <w:b/>
                <w:bCs/>
                <w:sz w:val="20"/>
                <w:szCs w:val="20"/>
              </w:rPr>
            </w:pPr>
            <w:r w:rsidRPr="00171EE6">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1EE6" w:rsidRPr="00171EE6" w:rsidRDefault="00171EE6" w:rsidP="00171EE6">
            <w:pPr>
              <w:spacing w:after="0" w:line="240" w:lineRule="auto"/>
              <w:rPr>
                <w:rFonts w:ascii="Times New Roman" w:hAnsi="Times New Roman"/>
                <w:b/>
                <w:bCs/>
                <w:sz w:val="20"/>
                <w:szCs w:val="20"/>
              </w:rPr>
            </w:pPr>
            <w:r w:rsidRPr="00171EE6">
              <w:rPr>
                <w:rFonts w:ascii="Times New Roman" w:hAnsi="Times New Roman"/>
                <w:bCs/>
                <w:sz w:val="20"/>
                <w:szCs w:val="20"/>
              </w:rPr>
              <w:t>Акції Товариства не торгуються на зовнішніх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включення/виключення цінних паперів емітента до/з біржового реєстру фондової біржі не було. У звітному періоді додаткової емiсiї не здійснювали, рiшення щодо додаткової емiсiї акцiй не приймалося, розміщення цінних паперів не здійснювалося. Дострокового погашення не було.</w:t>
            </w:r>
          </w:p>
        </w:tc>
      </w:tr>
    </w:tbl>
    <w:p w:rsidR="00171EE6" w:rsidRPr="00171EE6" w:rsidRDefault="00171EE6" w:rsidP="00171EE6">
      <w:pPr>
        <w:spacing w:after="0" w:line="240" w:lineRule="auto"/>
        <w:rPr>
          <w:rFonts w:ascii="Times New Roman" w:hAnsi="Times New Roman"/>
          <w:sz w:val="24"/>
          <w:szCs w:val="24"/>
        </w:rPr>
      </w:pPr>
    </w:p>
    <w:p w:rsidR="00171EE6" w:rsidRPr="00171EE6" w:rsidRDefault="00171EE6" w:rsidP="00171EE6">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171EE6">
        <w:rPr>
          <w:rFonts w:ascii="Times New Roman" w:hAnsi="Times New Roman"/>
          <w:b/>
          <w:color w:val="000000"/>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171EE6" w:rsidRPr="00171EE6" w:rsidTr="00DF629A">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lastRenderedPageBreak/>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tabs>
                <w:tab w:val="left" w:pos="1035"/>
              </w:tabs>
              <w:spacing w:after="0" w:line="240" w:lineRule="auto"/>
              <w:jc w:val="center"/>
              <w:rPr>
                <w:rFonts w:ascii="Times New Roman" w:hAnsi="Times New Roman"/>
                <w:b/>
                <w:color w:val="000000"/>
                <w:sz w:val="18"/>
                <w:szCs w:val="18"/>
                <w:lang w:val="x-none"/>
              </w:rPr>
            </w:pPr>
            <w:r w:rsidRPr="00171EE6">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171EE6" w:rsidRPr="00171EE6" w:rsidTr="00DF629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8</w:t>
            </w:r>
          </w:p>
        </w:tc>
      </w:tr>
      <w:tr w:rsidR="00171EE6" w:rsidRPr="00171EE6" w:rsidTr="00DF629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09.07.2013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92/1/2013</w:t>
            </w:r>
          </w:p>
        </w:tc>
        <w:tc>
          <w:tcPr>
            <w:tcW w:w="1907"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UA4000112767</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206655</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272536614.00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206655</w:t>
            </w:r>
          </w:p>
        </w:tc>
        <w:tc>
          <w:tcPr>
            <w:tcW w:w="2142"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spacing w:after="0" w:line="240" w:lineRule="auto"/>
              <w:jc w:val="center"/>
              <w:rPr>
                <w:rFonts w:ascii="Times New Roman" w:hAnsi="Times New Roman"/>
                <w:sz w:val="20"/>
                <w:szCs w:val="20"/>
              </w:rPr>
            </w:pPr>
            <w:r w:rsidRPr="00171EE6">
              <w:rPr>
                <w:rFonts w:ascii="Times New Roman" w:hAnsi="Times New Roman"/>
                <w:sz w:val="20"/>
                <w:szCs w:val="20"/>
              </w:rPr>
              <w:t>0</w:t>
            </w:r>
          </w:p>
        </w:tc>
      </w:tr>
      <w:tr w:rsidR="00171EE6" w:rsidRPr="00171EE6" w:rsidTr="00DF629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171EE6" w:rsidRPr="00171EE6" w:rsidRDefault="00171EE6" w:rsidP="00171EE6">
            <w:pPr>
              <w:spacing w:after="0" w:line="240" w:lineRule="auto"/>
              <w:jc w:val="center"/>
              <w:rPr>
                <w:rFonts w:ascii="Times New Roman" w:hAnsi="Times New Roman"/>
                <w:b/>
                <w:sz w:val="20"/>
                <w:szCs w:val="20"/>
              </w:rPr>
            </w:pPr>
            <w:r w:rsidRPr="00171EE6">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Номер рішення суду або уповноваженого державного органу, яким накладено обмеження : д/н</w:t>
            </w:r>
          </w:p>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rPr>
              <w:t>Cтрок обмеження : д/н</w:t>
            </w:r>
          </w:p>
          <w:p w:rsidR="00171EE6" w:rsidRPr="00171EE6" w:rsidRDefault="00171EE6" w:rsidP="00171EE6">
            <w:pPr>
              <w:spacing w:after="0" w:line="240" w:lineRule="auto"/>
              <w:rPr>
                <w:rFonts w:ascii="Times New Roman" w:hAnsi="Times New Roman"/>
                <w:b/>
                <w:sz w:val="20"/>
                <w:szCs w:val="20"/>
              </w:rPr>
            </w:pPr>
            <w:r w:rsidRPr="00171EE6">
              <w:rPr>
                <w:rFonts w:ascii="Times New Roman" w:hAnsi="Times New Roman"/>
                <w:sz w:val="20"/>
                <w:szCs w:val="20"/>
              </w:rPr>
              <w:t>Характеристика обмеження : Голосуючі акції права голосу за якими обмежено та права голосу за якими за результатами обмеження таких прав передано іншій особі відсутні.</w:t>
            </w:r>
          </w:p>
        </w:tc>
      </w:tr>
    </w:tbl>
    <w:p w:rsidR="00171EE6" w:rsidRPr="00171EE6" w:rsidRDefault="00171EE6" w:rsidP="00171EE6">
      <w:pPr>
        <w:spacing w:after="0" w:line="240" w:lineRule="auto"/>
        <w:rPr>
          <w:rFonts w:ascii="Times New Roman" w:hAnsi="Times New Roman"/>
          <w:sz w:val="24"/>
          <w:szCs w:val="24"/>
          <w:lang w:val="en-US"/>
        </w:rPr>
      </w:pPr>
    </w:p>
    <w:p w:rsidR="00171EE6" w:rsidRPr="00171EE6" w:rsidRDefault="00171EE6" w:rsidP="00171EE6">
      <w:pPr>
        <w:spacing w:after="60" w:line="240" w:lineRule="auto"/>
        <w:jc w:val="center"/>
        <w:outlineLvl w:val="0"/>
        <w:rPr>
          <w:rFonts w:ascii="Times New Roman" w:hAnsi="Times New Roman"/>
          <w:b/>
          <w:bCs/>
          <w:kern w:val="28"/>
          <w:sz w:val="28"/>
          <w:szCs w:val="28"/>
        </w:rPr>
      </w:pPr>
      <w:bookmarkStart w:id="10" w:name="_Toc226362443"/>
      <w:r w:rsidRPr="00171EE6">
        <w:rPr>
          <w:rFonts w:ascii="Times New Roman" w:hAnsi="Times New Roman"/>
          <w:b/>
          <w:bCs/>
          <w:kern w:val="28"/>
          <w:sz w:val="28"/>
          <w:szCs w:val="28"/>
          <w:lang w:val="en-US"/>
        </w:rPr>
        <w:t xml:space="preserve">III. </w:t>
      </w:r>
      <w:r w:rsidRPr="00171EE6">
        <w:rPr>
          <w:rFonts w:ascii="Times New Roman" w:hAnsi="Times New Roman"/>
          <w:b/>
          <w:bCs/>
          <w:kern w:val="28"/>
          <w:sz w:val="28"/>
          <w:szCs w:val="28"/>
        </w:rPr>
        <w:t>Фінансова інформація</w:t>
      </w:r>
      <w:bookmarkEnd w:id="10"/>
    </w:p>
    <w:p w:rsidR="00171EE6" w:rsidRDefault="00171EE6">
      <w:pPr>
        <w:sectPr w:rsidR="00171EE6" w:rsidSect="00171EE6">
          <w:pgSz w:w="16838" w:h="11906" w:orient="landscape"/>
          <w:pgMar w:top="567" w:right="363" w:bottom="567" w:left="363" w:header="709" w:footer="709" w:gutter="0"/>
          <w:cols w:space="708"/>
          <w:docGrid w:linePitch="360"/>
        </w:sectPr>
      </w:pPr>
    </w:p>
    <w:p w:rsidR="00171EE6" w:rsidRPr="00171EE6" w:rsidRDefault="00171EE6" w:rsidP="00171EE6">
      <w:pPr>
        <w:keepNext/>
        <w:spacing w:after="0"/>
        <w:jc w:val="center"/>
        <w:outlineLvl w:val="0"/>
        <w:rPr>
          <w:rFonts w:ascii="Times New Roman" w:hAnsi="Times New Roman"/>
          <w:b/>
          <w:bCs/>
          <w:kern w:val="32"/>
          <w:sz w:val="26"/>
          <w:szCs w:val="26"/>
        </w:rPr>
      </w:pPr>
      <w:bookmarkStart w:id="11" w:name="_Toc226362444"/>
      <w:r w:rsidRPr="00171EE6">
        <w:rPr>
          <w:rFonts w:ascii="Times New Roman" w:hAnsi="Times New Roman"/>
          <w:b/>
          <w:bCs/>
          <w:kern w:val="32"/>
          <w:sz w:val="26"/>
          <w:szCs w:val="26"/>
        </w:rPr>
        <w:lastRenderedPageBreak/>
        <w:t>1. Інформація про розмір доходу за видами діяльності особи</w:t>
      </w:r>
      <w:bookmarkEnd w:id="11"/>
    </w:p>
    <w:tbl>
      <w:tblPr>
        <w:tblW w:w="5000" w:type="pct"/>
        <w:tblCellMar>
          <w:left w:w="0" w:type="dxa"/>
          <w:right w:w="0" w:type="dxa"/>
        </w:tblCellMar>
        <w:tblLook w:val="0000" w:firstRow="0" w:lastRow="0" w:firstColumn="0" w:lastColumn="0" w:noHBand="0" w:noVBand="0"/>
      </w:tblPr>
      <w:tblGrid>
        <w:gridCol w:w="6262"/>
        <w:gridCol w:w="1961"/>
        <w:gridCol w:w="1689"/>
      </w:tblGrid>
      <w:tr w:rsidR="00171EE6" w:rsidRPr="00171EE6" w:rsidTr="00DF629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Вид діяльності особи </w:t>
            </w:r>
            <w:r w:rsidRPr="00171EE6">
              <w:rPr>
                <w:rFonts w:ascii="Times New Roman" w:hAnsi="Times New Roman"/>
                <w:b/>
                <w:color w:val="000000"/>
                <w:sz w:val="20"/>
                <w:szCs w:val="20"/>
              </w:rPr>
              <w:br/>
              <w:t xml:space="preserve">із зазначенням найменування </w:t>
            </w:r>
            <w:r w:rsidRPr="00171EE6">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Розмір доходу особи </w:t>
            </w:r>
            <w:r w:rsidRPr="00171EE6">
              <w:rPr>
                <w:rFonts w:ascii="Times New Roman" w:hAnsi="Times New Roman"/>
                <w:b/>
                <w:color w:val="000000"/>
                <w:sz w:val="20"/>
                <w:szCs w:val="20"/>
              </w:rPr>
              <w:br/>
              <w:t xml:space="preserve">від реалізації продукції </w:t>
            </w:r>
            <w:r w:rsidRPr="00171EE6">
              <w:rPr>
                <w:rFonts w:ascii="Times New Roman" w:hAnsi="Times New Roman"/>
                <w:b/>
                <w:color w:val="000000"/>
                <w:sz w:val="20"/>
                <w:szCs w:val="20"/>
              </w:rPr>
              <w:br/>
              <w:t>(товарів, робіт, послуг), </w:t>
            </w:r>
            <w:r w:rsidRPr="00171EE6">
              <w:rPr>
                <w:rFonts w:ascii="Times New Roman" w:hAnsi="Times New Roman"/>
                <w:b/>
                <w:color w:val="000000"/>
                <w:sz w:val="20"/>
                <w:szCs w:val="20"/>
              </w:rPr>
              <w:br/>
              <w:t>тис.грн</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Відсоткове вираження по відношенню </w:t>
            </w:r>
            <w:r w:rsidRPr="00171EE6">
              <w:rPr>
                <w:rFonts w:ascii="Times New Roman" w:hAnsi="Times New Roman"/>
                <w:b/>
                <w:color w:val="000000"/>
                <w:sz w:val="20"/>
                <w:szCs w:val="20"/>
              </w:rPr>
              <w:br/>
              <w:t>від сукупного доходу особи за результатами звітного року</w:t>
            </w:r>
          </w:p>
        </w:tc>
      </w:tr>
      <w:tr w:rsidR="00171EE6" w:rsidRPr="00171EE6" w:rsidTr="00DF629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171EE6">
              <w:rPr>
                <w:rFonts w:ascii="Times New Roman" w:hAnsi="Times New Roman"/>
                <w:b/>
                <w:color w:val="000000"/>
                <w:sz w:val="20"/>
                <w:szCs w:val="20"/>
                <w:lang w:val="en-US"/>
              </w:rPr>
              <w:t xml:space="preserve">                                                                    </w:t>
            </w:r>
            <w:r w:rsidRPr="00171EE6">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3</w:t>
            </w:r>
          </w:p>
        </w:tc>
      </w:tr>
      <w:tr w:rsidR="00171EE6" w:rsidRPr="00171EE6" w:rsidTr="00DF629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68.20     </w:t>
            </w:r>
          </w:p>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НАДАННЯ В ОРЕНДУ Й ЕКСПЛУАТАЦІЮ ВЛАСНОГО ЧИ ОРЕНДОВАНОГО НЕРУХОМОГО МАЙНА</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330819</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100</w:t>
            </w:r>
          </w:p>
        </w:tc>
      </w:tr>
    </w:tbl>
    <w:p w:rsidR="00171EE6" w:rsidRPr="00171EE6" w:rsidRDefault="00171EE6" w:rsidP="00171EE6"/>
    <w:p w:rsidR="00171EE6" w:rsidRPr="00171EE6" w:rsidRDefault="00171EE6" w:rsidP="00171EE6">
      <w:pPr>
        <w:spacing w:after="60" w:line="240" w:lineRule="auto"/>
        <w:jc w:val="center"/>
        <w:outlineLvl w:val="0"/>
        <w:rPr>
          <w:rFonts w:ascii="Times New Roman" w:hAnsi="Times New Roman"/>
          <w:b/>
          <w:bCs/>
          <w:kern w:val="28"/>
          <w:sz w:val="26"/>
          <w:szCs w:val="26"/>
        </w:rPr>
      </w:pPr>
      <w:bookmarkStart w:id="12" w:name="_Toc226362445"/>
      <w:r w:rsidRPr="00171EE6">
        <w:rPr>
          <w:rFonts w:ascii="Times New Roman" w:hAnsi="Times New Roman"/>
          <w:b/>
          <w:bCs/>
          <w:kern w:val="28"/>
          <w:sz w:val="26"/>
          <w:szCs w:val="26"/>
          <w:lang w:val="en-US"/>
        </w:rPr>
        <w:t>2. Річна</w:t>
      </w:r>
      <w:r w:rsidRPr="00171EE6">
        <w:rPr>
          <w:rFonts w:ascii="Times New Roman" w:hAnsi="Times New Roman"/>
          <w:b/>
          <w:bCs/>
          <w:kern w:val="28"/>
          <w:sz w:val="26"/>
          <w:szCs w:val="26"/>
        </w:rPr>
        <w:t xml:space="preserve"> фінансова звітність</w:t>
      </w:r>
      <w:bookmarkEnd w:id="12"/>
    </w:p>
    <w:p w:rsidR="00171EE6" w:rsidRPr="00171EE6" w:rsidRDefault="00171EE6" w:rsidP="00171EE6">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
          <w:iCs/>
          <w:color w:val="000000"/>
          <w:sz w:val="20"/>
          <w:szCs w:val="20"/>
        </w:rPr>
      </w:pPr>
      <w:r w:rsidRPr="00171EE6">
        <w:rPr>
          <w:rFonts w:ascii="Times New Roman" w:hAnsi="Times New Roman"/>
          <w:b/>
          <w:iCs/>
          <w:color w:val="000000"/>
          <w:sz w:val="20"/>
          <w:szCs w:val="20"/>
        </w:rPr>
        <w:t xml:space="preserve">URL-адреса вебсайту особи, за якою розміщено </w:t>
      </w:r>
      <w:r w:rsidRPr="00171EE6">
        <w:rPr>
          <w:rFonts w:ascii="Times New Roman" w:hAnsi="Times New Roman"/>
          <w:b/>
          <w:iCs/>
          <w:color w:val="000000"/>
          <w:sz w:val="20"/>
          <w:szCs w:val="20"/>
          <w:lang w:val="en-US"/>
        </w:rPr>
        <w:t>річну</w:t>
      </w:r>
      <w:r w:rsidRPr="00171EE6">
        <w:rPr>
          <w:rFonts w:ascii="Times New Roman" w:hAnsi="Times New Roman"/>
          <w:b/>
          <w:iCs/>
          <w:color w:val="000000"/>
          <w:sz w:val="20"/>
          <w:szCs w:val="20"/>
        </w:rPr>
        <w:t xml:space="preserve"> фінансову звітність особи</w:t>
      </w:r>
      <w:r w:rsidRPr="00171EE6">
        <w:rPr>
          <w:rFonts w:ascii="Times New Roman" w:hAnsi="Times New Roman"/>
          <w:b/>
          <w:iCs/>
          <w:color w:val="000000"/>
          <w:sz w:val="20"/>
          <w:szCs w:val="20"/>
          <w:lang w:val="ru-RU"/>
        </w:rPr>
        <w:t xml:space="preserve"> </w:t>
      </w:r>
      <w:r w:rsidRPr="00171EE6">
        <w:rPr>
          <w:rFonts w:ascii="Times New Roman" w:hAnsi="Times New Roman"/>
          <w:b/>
          <w:iCs/>
          <w:color w:val="000000"/>
          <w:sz w:val="20"/>
          <w:szCs w:val="20"/>
        </w:rPr>
        <w:t>:</w:t>
      </w:r>
    </w:p>
    <w:p w:rsidR="00171EE6" w:rsidRPr="00171EE6" w:rsidRDefault="00171EE6" w:rsidP="00171EE6">
      <w:pPr>
        <w:spacing w:after="0" w:line="240" w:lineRule="auto"/>
        <w:rPr>
          <w:rFonts w:ascii="Times New Roman" w:hAnsi="Times New Roman"/>
          <w:sz w:val="20"/>
          <w:szCs w:val="20"/>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http://agra.dp.ua/holders.html</w:t>
      </w:r>
    </w:p>
    <w:p w:rsidR="00171EE6" w:rsidRPr="00171EE6" w:rsidRDefault="00171EE6" w:rsidP="00171EE6">
      <w:pPr>
        <w:spacing w:after="0" w:line="240" w:lineRule="auto"/>
        <w:rPr>
          <w:rFonts w:ascii="Times New Roman" w:hAnsi="Times New Roman"/>
          <w:sz w:val="20"/>
          <w:szCs w:val="20"/>
          <w:lang w:val="en-US"/>
        </w:rPr>
      </w:pPr>
    </w:p>
    <w:p w:rsidR="00171EE6" w:rsidRPr="00171EE6" w:rsidRDefault="00171EE6" w:rsidP="00171EE6">
      <w:pPr>
        <w:autoSpaceDE w:val="0"/>
        <w:autoSpaceDN w:val="0"/>
        <w:adjustRightInd w:val="0"/>
        <w:spacing w:after="0" w:line="240" w:lineRule="auto"/>
        <w:rPr>
          <w:rFonts w:ascii="Times New Roman" w:hAnsi="Times New Roman"/>
          <w:b/>
          <w:bCs/>
          <w:sz w:val="20"/>
          <w:szCs w:val="20"/>
          <w:lang w:val="en-US" w:eastAsia="ru-UA"/>
        </w:rPr>
      </w:pPr>
      <w:r w:rsidRPr="00171EE6">
        <w:rPr>
          <w:rFonts w:ascii="Times New Roman" w:hAnsi="Times New Roman"/>
          <w:b/>
          <w:bCs/>
          <w:sz w:val="20"/>
          <w:szCs w:val="20"/>
          <w:lang w:eastAsia="ru-UA"/>
        </w:rPr>
        <w:t>URL-адреса вебсторінки Центру збору фінансової звітності, за якою розміщено електронний файл фінансової</w:t>
      </w:r>
      <w:r w:rsidRPr="00171EE6">
        <w:rPr>
          <w:rFonts w:ascii="Times New Roman" w:hAnsi="Times New Roman"/>
          <w:b/>
          <w:bCs/>
          <w:sz w:val="20"/>
          <w:szCs w:val="20"/>
          <w:lang w:val="en-US" w:eastAsia="ru-UA"/>
        </w:rPr>
        <w:t xml:space="preserve"> </w:t>
      </w:r>
      <w:r w:rsidRPr="00171EE6">
        <w:rPr>
          <w:rFonts w:ascii="Times New Roman" w:hAnsi="Times New Roman"/>
          <w:b/>
          <w:bCs/>
          <w:sz w:val="20"/>
          <w:szCs w:val="20"/>
          <w:lang w:eastAsia="ru-UA"/>
        </w:rPr>
        <w:t>звітності, у складі якого розкрито інформацію фінансову звітність особи</w:t>
      </w:r>
      <w:r w:rsidRPr="00171EE6">
        <w:rPr>
          <w:rFonts w:ascii="Times New Roman" w:hAnsi="Times New Roman"/>
          <w:b/>
          <w:bCs/>
          <w:sz w:val="20"/>
          <w:szCs w:val="20"/>
          <w:lang w:val="en-US" w:eastAsia="ru-UA"/>
        </w:rPr>
        <w:t xml:space="preserve"> :</w:t>
      </w:r>
    </w:p>
    <w:p w:rsidR="00171EE6" w:rsidRPr="00171EE6" w:rsidRDefault="00171EE6" w:rsidP="00171EE6">
      <w:pPr>
        <w:spacing w:after="0" w:line="240" w:lineRule="auto"/>
        <w:rPr>
          <w:rFonts w:ascii="Times New Roman" w:hAnsi="Times New Roman"/>
          <w:sz w:val="20"/>
          <w:szCs w:val="20"/>
          <w:lang w:val="en-US" w:eastAsia="ru-UA"/>
        </w:rPr>
      </w:pPr>
    </w:p>
    <w:p w:rsidR="00171EE6" w:rsidRPr="00171EE6" w:rsidRDefault="00171EE6" w:rsidP="00171EE6">
      <w:pPr>
        <w:spacing w:after="0" w:line="240" w:lineRule="auto"/>
        <w:rPr>
          <w:rFonts w:ascii="Times New Roman" w:hAnsi="Times New Roman"/>
          <w:bCs/>
          <w:iCs/>
          <w:sz w:val="20"/>
          <w:szCs w:val="20"/>
          <w:lang w:val="en-US"/>
        </w:rPr>
      </w:pPr>
      <w:r w:rsidRPr="00171EE6">
        <w:rPr>
          <w:rFonts w:ascii="Times New Roman" w:hAnsi="Times New Roman"/>
          <w:bCs/>
          <w:iCs/>
          <w:sz w:val="20"/>
          <w:szCs w:val="20"/>
          <w:lang w:val="en-US"/>
        </w:rPr>
        <w:t xml:space="preserve"> </w:t>
      </w:r>
    </w:p>
    <w:p w:rsidR="00171EE6" w:rsidRPr="00171EE6" w:rsidRDefault="00171EE6" w:rsidP="00171EE6">
      <w:pPr>
        <w:spacing w:after="60" w:line="240" w:lineRule="auto"/>
        <w:jc w:val="center"/>
        <w:outlineLvl w:val="0"/>
        <w:rPr>
          <w:rFonts w:ascii="Times New Roman" w:hAnsi="Times New Roman"/>
          <w:b/>
          <w:bCs/>
          <w:kern w:val="28"/>
          <w:sz w:val="26"/>
          <w:szCs w:val="26"/>
        </w:rPr>
      </w:pPr>
      <w:r w:rsidRPr="00171EE6">
        <w:rPr>
          <w:rFonts w:ascii="Times New Roman" w:hAnsi="Times New Roman"/>
          <w:b/>
          <w:bCs/>
          <w:kern w:val="28"/>
          <w:sz w:val="26"/>
          <w:szCs w:val="26"/>
          <w:lang w:val="en-US"/>
        </w:rPr>
        <w:t xml:space="preserve"> </w:t>
      </w:r>
      <w:r w:rsidRPr="00171EE6">
        <w:rPr>
          <w:rFonts w:ascii="Times New Roman" w:hAnsi="Times New Roman"/>
          <w:b/>
          <w:bCs/>
          <w:kern w:val="28"/>
          <w:sz w:val="26"/>
          <w:szCs w:val="26"/>
        </w:rPr>
        <w:t xml:space="preserve"> </w:t>
      </w:r>
      <w:bookmarkStart w:id="13" w:name="_Toc226362446"/>
      <w:r w:rsidRPr="00171EE6">
        <w:rPr>
          <w:rFonts w:ascii="Times New Roman" w:hAnsi="Times New Roman"/>
          <w:b/>
          <w:bCs/>
          <w:kern w:val="28"/>
          <w:sz w:val="26"/>
          <w:szCs w:val="26"/>
          <w:lang w:val="en-US"/>
        </w:rPr>
        <w:t>4. Твердження щодо річної інформації</w:t>
      </w:r>
      <w:bookmarkEnd w:id="13"/>
      <w:r w:rsidRPr="00171EE6">
        <w:rPr>
          <w:rFonts w:ascii="Times New Roman" w:hAnsi="Times New Roman"/>
          <w:b/>
          <w:bCs/>
          <w:kern w:val="28"/>
          <w:sz w:val="26"/>
          <w:szCs w:val="26"/>
          <w:lang w:val="en-US"/>
        </w:rPr>
        <w:t xml:space="preserve"> </w:t>
      </w:r>
    </w:p>
    <w:p w:rsidR="00171EE6" w:rsidRPr="00171EE6" w:rsidRDefault="00171EE6" w:rsidP="00171EE6">
      <w:pPr>
        <w:spacing w:after="0" w:line="240" w:lineRule="auto"/>
        <w:rPr>
          <w:rFonts w:ascii="Times New Roman" w:hAnsi="Times New Roman"/>
          <w:sz w:val="24"/>
          <w:szCs w:val="24"/>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Офіційна позиція осіб, які здійснюють управлінські функції та підписують річну інформацію емітента щодо річної інформації, в особі Директора Гаврилової Тетяни Миколаївни: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1) Річна фінансова звітність ПРИВАТНОГО АКЦІОНЕРНОГО ТОВАРИСТВА "АГРА",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2) Звіт керівництва включає достовірне та об'єктивне подання інформації про розвиток і здійснення господарської діяльності та стан ПРИВАТНОГО АКЦІОНЕРНОГО ТОВАРИСТВА "АГРА" з описом основних ризиків та невизначеностей, з якими стикається у своїй господарській діяльності Товариство.</w:t>
      </w:r>
    </w:p>
    <w:p w:rsidR="00171EE6" w:rsidRPr="00171EE6" w:rsidRDefault="00171EE6" w:rsidP="00171EE6">
      <w:pPr>
        <w:spacing w:after="60" w:line="240" w:lineRule="auto"/>
        <w:jc w:val="center"/>
        <w:outlineLvl w:val="0"/>
        <w:rPr>
          <w:rFonts w:ascii="Times New Roman" w:hAnsi="Times New Roman"/>
          <w:b/>
          <w:bCs/>
          <w:kern w:val="28"/>
          <w:sz w:val="28"/>
          <w:szCs w:val="28"/>
        </w:rPr>
      </w:pPr>
      <w:bookmarkStart w:id="14" w:name="_Toc226362447"/>
      <w:r w:rsidRPr="00171EE6">
        <w:rPr>
          <w:rFonts w:ascii="Times New Roman" w:hAnsi="Times New Roman"/>
          <w:b/>
          <w:bCs/>
          <w:kern w:val="28"/>
          <w:sz w:val="28"/>
          <w:szCs w:val="28"/>
        </w:rPr>
        <w:t>IV. Нефінансова інформація</w:t>
      </w:r>
      <w:bookmarkEnd w:id="14"/>
    </w:p>
    <w:p w:rsidR="00171EE6" w:rsidRPr="00171EE6" w:rsidRDefault="00171EE6" w:rsidP="00171EE6">
      <w:pPr>
        <w:spacing w:after="0"/>
        <w:rPr>
          <w:rFonts w:eastAsia="Calibri"/>
        </w:rPr>
      </w:pPr>
    </w:p>
    <w:p w:rsidR="00171EE6" w:rsidRPr="00171EE6" w:rsidRDefault="00171EE6" w:rsidP="00171EE6">
      <w:pPr>
        <w:spacing w:after="60" w:line="240" w:lineRule="auto"/>
        <w:outlineLvl w:val="0"/>
        <w:rPr>
          <w:rFonts w:ascii="Calibri Light" w:hAnsi="Calibri Light"/>
          <w:b/>
          <w:bCs/>
          <w:kern w:val="28"/>
          <w:sz w:val="32"/>
          <w:szCs w:val="32"/>
        </w:rPr>
      </w:pPr>
      <w:bookmarkStart w:id="15" w:name="_Toc226362448"/>
      <w:r w:rsidRPr="00171EE6">
        <w:rPr>
          <w:rFonts w:ascii="Times New Roman" w:hAnsi="Times New Roman"/>
          <w:b/>
          <w:bCs/>
          <w:kern w:val="28"/>
          <w:sz w:val="26"/>
          <w:szCs w:val="26"/>
        </w:rPr>
        <w:t>1. Звіт керівництва (звіт про управління)</w:t>
      </w:r>
      <w:bookmarkEnd w:id="15"/>
    </w:p>
    <w:p w:rsidR="00171EE6" w:rsidRPr="00171EE6" w:rsidRDefault="00171EE6" w:rsidP="00171EE6">
      <w:pPr>
        <w:rPr>
          <w:rFonts w:eastAsia="Calibri"/>
          <w:lang w:val="ru-RU" w:eastAsia="en-US"/>
        </w:rPr>
      </w:pP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171EE6">
        <w:rPr>
          <w:rFonts w:ascii="Times New Roman" w:hAnsi="Times New Roman"/>
          <w:b/>
          <w:color w:val="000000"/>
        </w:rPr>
        <w:t>1) Звернення до акціонерів/учасників та інших стейкхолдерів від голови ради особи</w:t>
      </w:r>
    </w:p>
    <w:p w:rsidR="00171EE6" w:rsidRPr="00171EE6" w:rsidRDefault="00171EE6" w:rsidP="00171EE6">
      <w:pPr>
        <w:spacing w:after="0" w:line="240" w:lineRule="auto"/>
        <w:rPr>
          <w:rFonts w:ascii="Times New Roman" w:hAnsi="Times New Roman"/>
          <w:sz w:val="20"/>
          <w:szCs w:val="20"/>
          <w:lang w:val="ru-RU"/>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Шановнi панi та панове!</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Наглядова рада ПрАТ "АГРА" вдячна всім за спiвпрацю та пiдтримку в цей важкий час, який є складним випробуванням для Товариства і для країни в цiлому. Протягом 2025 року ПрАТ "АГРА" забезпечило безперебійну роботу.  Дякую клієнтам, акціонерам та співробітникам ПрАТ "АГРА" за довіру, надану нам у 2025 році. Наглядова рада ПрАТ "АГРА" повністю віддана подальшому зміцненню такої плідної співпраці, попри виклики, що чекають країну в наступному році.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 повагою, наглядова рада ПрАТ "АГРА"</w:t>
      </w:r>
    </w:p>
    <w:p w:rsidR="00171EE6" w:rsidRPr="00171EE6" w:rsidRDefault="00171EE6" w:rsidP="00171EE6">
      <w:pPr>
        <w:spacing w:after="0" w:line="240" w:lineRule="auto"/>
        <w:rPr>
          <w:rFonts w:ascii="Times New Roman" w:hAnsi="Times New Roman"/>
          <w:sz w:val="20"/>
          <w:szCs w:val="20"/>
          <w:lang w:val="ru-RU"/>
        </w:rPr>
      </w:pPr>
    </w:p>
    <w:p w:rsidR="00171EE6" w:rsidRPr="00171EE6" w:rsidRDefault="00171EE6" w:rsidP="00171EE6">
      <w:pPr>
        <w:spacing w:after="0" w:line="240" w:lineRule="auto"/>
        <w:rPr>
          <w:rFonts w:ascii="Times New Roman" w:hAnsi="Times New Roman"/>
          <w:b/>
        </w:rPr>
      </w:pPr>
      <w:r w:rsidRPr="00171EE6">
        <w:rPr>
          <w:rFonts w:ascii="Times New Roman" w:hAnsi="Times New Roman"/>
          <w:b/>
        </w:rPr>
        <w:t>2) Звернення до акціонерів/учасників та інших стейкхолдерів від керівника особи</w:t>
      </w:r>
    </w:p>
    <w:p w:rsidR="00171EE6" w:rsidRPr="00171EE6" w:rsidRDefault="00171EE6" w:rsidP="00171EE6">
      <w:pPr>
        <w:spacing w:after="0" w:line="240" w:lineRule="auto"/>
        <w:rPr>
          <w:rFonts w:ascii="Times New Roman" w:hAnsi="Times New Roman"/>
          <w:b/>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Впродовж звітного періоду ПрАТ "АГРА" здiйснювало свою дiяльнiсть в межах стратегiї розвитку Товариства, продовжуючи пристосуватись до режиму роботи в умовах воєнного стану, введеного в Україні 24 лютого 2022 року з початком повномасштабного вторгнення з боку російської федерації.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Результати роботи Товариства за 2025 рік, в порівнянні з попереднім 2024 роком, характеризуються наступними основними показниками виробничо-фінансової діяльності: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Показник чистого доходу від реалізації зменшився на 0,25 % і становить 330 819 тис.грн. </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Чистий фінансовий результат - прибуток зменшився порівняно з попереднім звітним періодом на 16,24 % і становить 16 398 тис. грн.</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Керівництво проаналізувало здатність Товариства продовжувати подальшу безперервну діяльність станом на звітну дату і дійшло висновку, що існує лише один суттєвий фактор невизначеності, який може викликати значні сумніви у спроможності Компанії продовжувати безперервну діяльність, а саме подальша значна ескалація воєнних дій, що може призвести до дестабілізації діяльності Товариства. Отже, Товариство може бути не в змозі реалізувати свої активи та погасити зобов'язання за звичайного перебігу господарської діяльності. Спираючись на ці фактори, керівництво обґрунтовано очікує наявність у Товариства достатніх ресурсів для продовження діяльності протягом наступних дванадцяти місяців. Керівництво продовжить відстежувати потенційний вплив та вживатиме усіх можливих заходів для мінімізації будь-яких наслідків.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Звiт керiвництва мiстить достовiрну та об'єктивну iнформацiю про стан, розвиток i здiйснення господарської дiяльностi товариства з описом основних ризикiв та невизначеностей, з якими стикнулось товариство у процесi господарської дiяльностi та умовах воєнного стану.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З повагою, Директор ПрАТ "АГРА" Гаврилова Тетяна Миколаївна</w:t>
      </w:r>
    </w:p>
    <w:p w:rsidR="00171EE6" w:rsidRPr="00171EE6" w:rsidRDefault="00171EE6" w:rsidP="00171EE6">
      <w:pPr>
        <w:spacing w:after="0" w:line="240" w:lineRule="auto"/>
        <w:rPr>
          <w:rFonts w:ascii="Times New Roman" w:hAnsi="Times New Roman"/>
          <w:b/>
          <w:szCs w:val="24"/>
        </w:rPr>
      </w:pPr>
    </w:p>
    <w:p w:rsidR="00171EE6" w:rsidRPr="00171EE6" w:rsidRDefault="00171EE6" w:rsidP="00171EE6">
      <w:pPr>
        <w:spacing w:after="0" w:line="240" w:lineRule="auto"/>
        <w:rPr>
          <w:rFonts w:ascii="Times New Roman" w:hAnsi="Times New Roman"/>
          <w:b/>
          <w:szCs w:val="24"/>
        </w:rPr>
      </w:pPr>
      <w:r w:rsidRPr="00171EE6">
        <w:rPr>
          <w:rFonts w:ascii="Times New Roman" w:hAnsi="Times New Roman"/>
          <w:b/>
          <w:szCs w:val="24"/>
        </w:rPr>
        <w:t>3) Інформаці</w:t>
      </w:r>
      <w:r w:rsidRPr="00171EE6">
        <w:rPr>
          <w:rFonts w:ascii="Times New Roman" w:hAnsi="Times New Roman"/>
          <w:b/>
          <w:szCs w:val="24"/>
          <w:lang w:val="ru-RU"/>
        </w:rPr>
        <w:t>я</w:t>
      </w:r>
      <w:r w:rsidRPr="00171EE6">
        <w:rPr>
          <w:rFonts w:ascii="Times New Roman" w:hAnsi="Times New Roman"/>
          <w:b/>
          <w:szCs w:val="24"/>
        </w:rPr>
        <w:t xml:space="preserve"> про розвиток та вірогідні перспективи подальшого розвитку особи</w:t>
      </w:r>
    </w:p>
    <w:p w:rsidR="00171EE6" w:rsidRPr="00171EE6" w:rsidRDefault="00171EE6" w:rsidP="00171EE6">
      <w:pPr>
        <w:spacing w:after="0" w:line="240" w:lineRule="auto"/>
        <w:rPr>
          <w:rFonts w:ascii="Times New Roman" w:hAnsi="Times New Roman"/>
          <w:b/>
          <w:szCs w:val="24"/>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У 2025 році підприємство отримало прибуток, що є позитивним результатом діяльності, хоча його розмір дещо менший порівняно з 2024 роком. У 2025 році фахівцями підприємства проводилися дії спрямовані на поліпшення якості послуг, ресурсозбереження та скорочення витрат для досягнення найкращих результатів діяльності. На підприємстві функціонують внутрішні функціональні системи контролю ресурсозбереження, зниження витрат, з проведенням комплексного аналізу отриманого фактичного економічного ефекту.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полiтики,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На меті у Товариства є збiльшення прибутку за рахунок розширення клiєнтської бази серед споживачiв, здiйснення заходiв по активiзацiї попиту, впровадження нових видiв послуг, з урахуванням потреб ринку. Основними цiлями Товариства є: зберегти iснуючi можливостi  та репутацiю надiйного постачальника послуг iз надання в оренду власного нерухомого майна; полiпшити споживчi характеристики своїх послуг; зберегти колектив та його традицiї.</w:t>
      </w:r>
    </w:p>
    <w:p w:rsidR="00171EE6" w:rsidRPr="00171EE6" w:rsidRDefault="00171EE6" w:rsidP="00171EE6">
      <w:pPr>
        <w:spacing w:after="0" w:line="240" w:lineRule="auto"/>
        <w:rPr>
          <w:rFonts w:ascii="Times New Roman" w:hAnsi="Times New Roman"/>
          <w:b/>
          <w:szCs w:val="24"/>
        </w:rPr>
      </w:pPr>
    </w:p>
    <w:p w:rsidR="00171EE6" w:rsidRPr="00171EE6" w:rsidRDefault="00171EE6" w:rsidP="00171EE6">
      <w:pPr>
        <w:spacing w:after="0" w:line="240" w:lineRule="auto"/>
        <w:rPr>
          <w:rFonts w:ascii="Times New Roman" w:hAnsi="Times New Roman"/>
          <w:b/>
          <w:sz w:val="20"/>
          <w:szCs w:val="24"/>
        </w:rPr>
      </w:pPr>
      <w:r w:rsidRPr="00171EE6">
        <w:rPr>
          <w:rFonts w:ascii="Times New Roman" w:hAnsi="Times New Roman"/>
          <w:b/>
          <w:szCs w:val="24"/>
        </w:rPr>
        <w:t>4) Інформація про укладення деривативних контрактів або вчинення правочинів щодо деривативних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171EE6" w:rsidRPr="00171EE6" w:rsidRDefault="00171EE6" w:rsidP="00171EE6">
      <w:pPr>
        <w:spacing w:after="0" w:line="240" w:lineRule="auto"/>
        <w:rPr>
          <w:rFonts w:ascii="Times New Roman" w:hAnsi="Times New Roman"/>
          <w:b/>
          <w:sz w:val="20"/>
        </w:rPr>
      </w:pPr>
    </w:p>
    <w:p w:rsidR="00171EE6" w:rsidRPr="00171EE6" w:rsidRDefault="00171EE6" w:rsidP="00171EE6">
      <w:pPr>
        <w:spacing w:after="0" w:line="240" w:lineRule="auto"/>
        <w:rPr>
          <w:rFonts w:ascii="Times New Roman" w:hAnsi="Times New Roman"/>
          <w:sz w:val="20"/>
          <w:lang w:val="en-US"/>
        </w:rPr>
      </w:pPr>
      <w:r w:rsidRPr="00171EE6">
        <w:rPr>
          <w:rFonts w:ascii="Times New Roman" w:hAnsi="Times New Roman"/>
          <w:sz w:val="20"/>
          <w:lang w:val="en-US"/>
        </w:rPr>
        <w:t>У звiтному роцi не було укладання деривативних контрактів або вчинення правочинів щодо деривативних цінних паперів емітентом, що могло би вплинути на оцiнку активiв, зобов'язань, фiнансового стану i доходiв або витрат Товариства.</w:t>
      </w:r>
    </w:p>
    <w:p w:rsidR="00171EE6" w:rsidRPr="00171EE6" w:rsidRDefault="00171EE6" w:rsidP="00171EE6">
      <w:pPr>
        <w:spacing w:after="0" w:line="240" w:lineRule="auto"/>
        <w:rPr>
          <w:rFonts w:ascii="Times New Roman" w:hAnsi="Times New Roman"/>
          <w:b/>
          <w:sz w:val="20"/>
        </w:rPr>
      </w:pPr>
    </w:p>
    <w:p w:rsidR="00171EE6" w:rsidRPr="00171EE6" w:rsidRDefault="00171EE6" w:rsidP="00171EE6">
      <w:pPr>
        <w:spacing w:after="0" w:line="240" w:lineRule="auto"/>
        <w:rPr>
          <w:rFonts w:ascii="Times New Roman" w:hAnsi="Times New Roman"/>
          <w:b/>
          <w:szCs w:val="24"/>
        </w:rPr>
      </w:pPr>
      <w:r w:rsidRPr="00171EE6">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171EE6" w:rsidRPr="00171EE6" w:rsidRDefault="00171EE6" w:rsidP="00171EE6">
      <w:pPr>
        <w:spacing w:after="0" w:line="240" w:lineRule="auto"/>
        <w:rPr>
          <w:rFonts w:ascii="Times New Roman" w:hAnsi="Times New Roman"/>
          <w:b/>
          <w:szCs w:val="24"/>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В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застосовувались.</w:t>
      </w:r>
    </w:p>
    <w:p w:rsidR="00171EE6" w:rsidRPr="00171EE6" w:rsidRDefault="00171EE6" w:rsidP="00171EE6">
      <w:pPr>
        <w:spacing w:after="0" w:line="240" w:lineRule="auto"/>
        <w:rPr>
          <w:rFonts w:ascii="Times New Roman" w:hAnsi="Times New Roman"/>
          <w:b/>
          <w:szCs w:val="24"/>
        </w:rPr>
      </w:pPr>
    </w:p>
    <w:p w:rsidR="00171EE6" w:rsidRPr="00171EE6" w:rsidRDefault="00171EE6" w:rsidP="00171EE6">
      <w:pPr>
        <w:spacing w:after="0" w:line="240" w:lineRule="auto"/>
        <w:rPr>
          <w:rFonts w:ascii="Times New Roman" w:hAnsi="Times New Roman"/>
          <w:b/>
        </w:rPr>
      </w:pPr>
      <w:r w:rsidRPr="00171EE6">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rsidR="00171EE6" w:rsidRPr="00171EE6" w:rsidRDefault="00171EE6" w:rsidP="00171EE6">
      <w:pPr>
        <w:spacing w:after="0" w:line="240" w:lineRule="auto"/>
        <w:rPr>
          <w:rFonts w:ascii="Times New Roman" w:hAnsi="Times New Roman"/>
          <w:b/>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фiнансового ринку, в достатнiй мiрi є схильним до цiнових ризикiв, кредитного ризику, ризику лiквiдностi та/або ризику грошових потокiв.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ринковий ризик: зміни на ринку можуть істотно вплинути на активи/зобов'язання. Ринковий ризик складається з ризику процентної ставки і цінового ризику;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lastRenderedPageBreak/>
        <w:t>- 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кредитний ризик: товариство може зазнати збитків у разі невиконання фінансових зобов'язань контрагентами (дебіторами).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Ринковий ризик. Всі фінансові інструменти схильні до ринкового ризику - ризику того, що майбутні ринкові умови можуть знецінити інструмент. Підприємство піддається валютному ризику, тому що у звітному році здійснювало валютні операції і має валютні залишки та заборгованості.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Товариство має процентні фінансові зобов'язання, тому піддається ризику коливання процентних ставок.</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Крім зазначених вище, суттєвий вплив на діяльність Товариства можуть мати такі зовнішні ризики, як:</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непередбачуваність ведення бойових дій на території держави;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наслідки від запровадження військового стану;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нестабільність, суперечливість законодавства;</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непередбачені дії державних органів;</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нестабільність економічної (фінансової, податкової, зовнішньоекономічної і ін.) політики;</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непередбачена зміна кон'юнктури внутрішнього і зовнішнього ринку;</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непередбачені дії конкурентів.</w:t>
      </w:r>
    </w:p>
    <w:p w:rsidR="00171EE6" w:rsidRPr="00171EE6" w:rsidRDefault="00171EE6" w:rsidP="00171EE6">
      <w:pPr>
        <w:spacing w:after="0" w:line="240" w:lineRule="auto"/>
        <w:rPr>
          <w:rFonts w:ascii="Times New Roman" w:hAnsi="Times New Roman"/>
          <w:sz w:val="20"/>
          <w:szCs w:val="20"/>
        </w:rPr>
      </w:pPr>
      <w:r w:rsidRPr="00171EE6">
        <w:rPr>
          <w:rFonts w:ascii="Times New Roman" w:hAnsi="Times New Roman"/>
          <w:sz w:val="20"/>
          <w:szCs w:val="20"/>
          <w:lang w:val="en-US"/>
        </w:rPr>
        <w:t>Незважаючи на наявні ризики та невизначеності, фінансова звітність Товариства складена з урахуванням припущення про безперервність діяльності. Керівництво не має намірів ліквідувати підприємство чи суттєво зменшувати масштаби його роботи, а наявні ресурси та прогнозовані грошові потоки забезпечують можливість виконання зобов'язань у звичайному порядку.</w:t>
      </w:r>
    </w:p>
    <w:p w:rsidR="00171EE6" w:rsidRPr="00171EE6" w:rsidRDefault="00171EE6" w:rsidP="00171EE6">
      <w:pPr>
        <w:keepNext/>
        <w:keepLines/>
        <w:spacing w:before="240" w:after="0"/>
        <w:outlineLvl w:val="0"/>
        <w:rPr>
          <w:rFonts w:ascii="Calibri Light" w:hAnsi="Calibri Light"/>
          <w:sz w:val="32"/>
          <w:szCs w:val="32"/>
          <w:lang w:val="ru-RU" w:eastAsia="en-US"/>
        </w:rPr>
      </w:pPr>
      <w:bookmarkStart w:id="16" w:name="_Toc226362449"/>
      <w:r w:rsidRPr="00171EE6">
        <w:rPr>
          <w:rFonts w:ascii="Times New Roman" w:hAnsi="Times New Roman"/>
          <w:b/>
          <w:sz w:val="24"/>
          <w:szCs w:val="24"/>
          <w:lang w:val="ru-RU" w:eastAsia="en-US"/>
        </w:rPr>
        <w:t>1) звіт про корпоративне управління</w:t>
      </w:r>
      <w:bookmarkEnd w:id="16"/>
    </w:p>
    <w:p w:rsidR="00171EE6" w:rsidRPr="00171EE6" w:rsidRDefault="00171EE6" w:rsidP="00171EE6">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171EE6">
        <w:rPr>
          <w:rFonts w:ascii="Times New Roman" w:hAnsi="Times New Roman"/>
          <w:b/>
          <w:color w:val="000000"/>
          <w:sz w:val="24"/>
          <w:szCs w:val="24"/>
        </w:rPr>
        <w:t>Частина 1. Інформація про кодекс корпоративного управління, яким керується особа,</w:t>
      </w:r>
      <w:r w:rsidRPr="00171EE6">
        <w:rPr>
          <w:rFonts w:ascii="Times New Roman" w:hAnsi="Times New Roman"/>
          <w:b/>
          <w:color w:val="000000"/>
          <w:sz w:val="24"/>
          <w:szCs w:val="24"/>
          <w:lang w:val="ru-RU"/>
        </w:rPr>
        <w:t xml:space="preserve"> </w:t>
      </w:r>
      <w:r w:rsidRPr="00171EE6">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rsidR="00171EE6" w:rsidRPr="00171EE6" w:rsidRDefault="00171EE6" w:rsidP="00171EE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171EE6">
        <w:rPr>
          <w:rFonts w:ascii="Times New Roman" w:hAnsi="Times New Roman"/>
          <w:i/>
          <w:iCs/>
          <w:color w:val="000000"/>
          <w:sz w:val="24"/>
          <w:szCs w:val="24"/>
        </w:rPr>
        <w:t>Таблиця 1.</w:t>
      </w:r>
    </w:p>
    <w:p w:rsidR="00171EE6" w:rsidRPr="00171EE6" w:rsidRDefault="00171EE6" w:rsidP="00171EE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171EE6">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171EE6" w:rsidRPr="00171EE6" w:rsidTr="00DF629A">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Прийнято рішення про застосування іншого кодексу</w:t>
            </w:r>
          </w:p>
        </w:tc>
      </w:tr>
      <w:tr w:rsidR="00171EE6" w:rsidRPr="00171EE6" w:rsidTr="00DF629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lang w:val="en-US"/>
              </w:rPr>
            </w:pPr>
            <w:r w:rsidRPr="00171EE6">
              <w:rPr>
                <w:rFonts w:ascii="Times New Roman" w:hAnsi="Times New Roman"/>
                <w:sz w:val="20"/>
                <w:szCs w:val="20"/>
                <w:lang w:val="en-US"/>
              </w:rPr>
              <w:t xml:space="preserve">Товариство в своїй діяльності не керується власним кодексом корпоративного управління.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lang w:val="en-US"/>
              </w:rPr>
              <w:t>Відповідно до вимог чинного законодавства України, Товариство не зобов'язане мати власний кодекс корпоративного управління. Ст.39 Закону України "Про акціонерні товариства" питання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ПРИВАТНЕ АКЦІОНЕРНЕ ТОВАРИСТВО "АГРА" кодекс корпоративного управління не затверджувався.</w:t>
            </w:r>
          </w:p>
        </w:tc>
      </w:tr>
      <w:tr w:rsidR="00171EE6" w:rsidRPr="00171EE6" w:rsidTr="00DF629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lang w:val="en-US"/>
              </w:rPr>
              <w:t xml:space="preserve"> </w:t>
            </w:r>
          </w:p>
        </w:tc>
      </w:tr>
      <w:tr w:rsidR="00171EE6" w:rsidRPr="00171EE6" w:rsidTr="00DF629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lang w:val="en-US"/>
              </w:rPr>
              <w:t>У зв'язку з цим, посилання на власний кодекс корпоративного управління, яким керується емітент, не наводиться.</w:t>
            </w:r>
          </w:p>
        </w:tc>
      </w:tr>
    </w:tbl>
    <w:p w:rsidR="00171EE6" w:rsidRPr="00171EE6" w:rsidRDefault="00171EE6" w:rsidP="00171EE6"/>
    <w:p w:rsidR="00171EE6" w:rsidRPr="00171EE6" w:rsidRDefault="00171EE6" w:rsidP="00171EE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171EE6">
        <w:rPr>
          <w:rFonts w:ascii="Times New Roman" w:hAnsi="Times New Roman"/>
          <w:i/>
          <w:iCs/>
          <w:color w:val="000000"/>
          <w:sz w:val="24"/>
          <w:szCs w:val="24"/>
        </w:rPr>
        <w:lastRenderedPageBreak/>
        <w:t>Таблиця 2.</w:t>
      </w:r>
    </w:p>
    <w:p w:rsidR="00171EE6" w:rsidRPr="00171EE6" w:rsidRDefault="00171EE6" w:rsidP="00171EE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171EE6">
        <w:rPr>
          <w:rFonts w:ascii="Times New Roman" w:hAnsi="Times New Roman"/>
          <w:b/>
          <w:bCs/>
          <w:color w:val="000000"/>
          <w:sz w:val="24"/>
          <w:szCs w:val="24"/>
        </w:rPr>
        <w:t xml:space="preserve">Інформація про практику корпоративного управління особи, </w:t>
      </w:r>
      <w:r w:rsidRPr="00171EE6">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171EE6">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171EE6">
              <w:rPr>
                <w:rFonts w:ascii="Times New Roman" w:hAnsi="Times New Roman"/>
                <w:b/>
                <w:bCs/>
                <w:color w:val="000000"/>
              </w:rPr>
              <w:t xml:space="preserve">Опис наявної практики/ </w:t>
            </w:r>
            <w:r w:rsidRPr="00171EE6">
              <w:rPr>
                <w:rFonts w:ascii="Times New Roman" w:hAnsi="Times New Roman"/>
                <w:b/>
                <w:bCs/>
                <w:color w:val="000000"/>
              </w:rPr>
              <w:br/>
              <w:t>обґрунтування відхилення</w:t>
            </w:r>
          </w:p>
        </w:tc>
      </w:tr>
      <w:tr w:rsidR="00171EE6" w:rsidRPr="00171EE6" w:rsidTr="00DF629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1. Цілі особи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Товариство створене з метою обслуговування  фізичних і юридичних осіб незалежно від їх державної належності та форм власності, створення сприятливих умов для розвитку економіки України, здійснення підприємницької діяльності для одержання прибутку в інтересах акціонерів Товариства, покращення добробуту акціонерів у вигляді зростання ринкової вартості акцій Товариства, а також отримання акціонерами дивідендів.</w:t>
            </w:r>
          </w:p>
        </w:tc>
      </w:tr>
      <w:tr w:rsidR="00171EE6" w:rsidRPr="00171EE6" w:rsidTr="00DF629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2. Акціонери та стейкхолдери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Кожною простою акцією акціонерного товариства її власнику - акціонеру надається однакова сукупність прав, включаючи права на: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участь в управлінні  Товариством;</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отримання дивідендів;</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    отримання у разі ліквідації Товариства частини її майна або вартості частини майна Товариства;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     отримання інформації про господарську діяльність Товариства.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4. Одна проста акція Товариства надає акціонеру один голос для вирішення кожного питання на загальних зборах, крім випадків проведення кумулятивного голосування.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5.  Акціонери можуть мати також інші права, передбачені чинним законодавством.</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6. Акціонер має переважне право придбавати розміщувані Товариством прості акції та інші цінні папери, які можуть бути конвертовані в акції, пропорційно до частки належних йому простих акцій у загальній кількості простих акцій.</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7. Переважне право обов'язково надається акціонеру - власнику простих акцій у процесі емісії Товариством простих акцій (крім випадку прийняття загальними зборами рішення про невикористання такого права) у порядку, встановленому законодавством. Рішення про невикористання такого права приймається за кожною додатковою емісією акцій Товариства.</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У разі включення до порядку денного загальних зборів питання про невикористання переважного права </w:t>
            </w:r>
            <w:r w:rsidRPr="00171EE6">
              <w:rPr>
                <w:rFonts w:ascii="Times New Roman" w:hAnsi="Times New Roman"/>
                <w:color w:val="000000"/>
                <w:sz w:val="20"/>
                <w:szCs w:val="20"/>
                <w:lang w:val="en-US"/>
              </w:rPr>
              <w:lastRenderedPageBreak/>
              <w:t>акціонерів на придбання акцій додаткової емісії Директор повинен представити на таких зборах письмовий звіт, що містить пояснення причин невикористання зазначеного права.</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До початку емісії акцій з наданням акціонерам переважного права Товариство повідомляє кожного акціонера, який має таке право, про можливість його реалізації та розміщує відповідне повідомлення на своєму веб-сайті та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Повідомлення має містити дані про загальну кількість розміщуваних Товариством акцій, ціну розміщення, правила визначення кількості цінних паперів, на придбання яких акціонер має переважне право, строк і порядок реалізації зазначеного права. У разі емісії привілейованих акцій повідомлення має містити інформацію про права, що надаються власникам зазначених цінних паперів.</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8. Акціонер, який має намір реалізувати своє переважне право, подає до Товариства у встановлений строк письмову заяву про придбання акцій та перераховує на відповідний рахунок кошти в сумі, що дорівнює вартості цінних паперів, які ним придбаваються (крім випадку оплати акцій майном). У заяві акціонера зазначаються реквізити акціонера, місце проживання (місцезнаходження), кількість цінних паперів, які ним придбаваються. Заява та кошти приймаються Товариством не пізніше дня, що передує дню початку розміщення цінних паперів. Товариство видає акціонеру письмове зобов'язання про продаж відповідної кількості цінних паперів.</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9. У разі порушення Товариством порядку реалізації акціонерами переважного права Національна комісія з цінних паперів та фондового ринку може прийняти рішення про визнання емісії акцій недобросовісною та зупинення відповідної емісії.</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171EE6">
              <w:rPr>
                <w:rFonts w:ascii="Times New Roman" w:hAnsi="Times New Roman"/>
                <w:color w:val="000000"/>
                <w:sz w:val="20"/>
                <w:szCs w:val="20"/>
                <w:lang w:val="en-US"/>
              </w:rPr>
              <w:t>10. Рішення про невикористання переважного права розміщується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не пізніше дати оприлюднення протоколу загальних зборів, на яких прийнято рішення про відмову від використання переважного права.</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Окремо права міноритаріїв не визначені статутом та внутрішніми положеннями.</w:t>
            </w:r>
          </w:p>
        </w:tc>
      </w:tr>
      <w:tr w:rsidR="00171EE6" w:rsidRPr="00171EE6" w:rsidTr="00DF629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171EE6">
              <w:rPr>
                <w:rFonts w:ascii="Times New Roman" w:hAnsi="Times New Roman"/>
                <w:b/>
                <w:color w:val="000000"/>
                <w:szCs w:val="20"/>
              </w:rPr>
              <w:t>1) загальні збори акціонерів</w:t>
            </w:r>
          </w:p>
        </w:tc>
      </w:tr>
      <w:tr w:rsidR="00171EE6" w:rsidRPr="00171EE6" w:rsidTr="00DF629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Відповідно до ст. 48 Закону України "Про акціонерні товариства".</w:t>
            </w:r>
          </w:p>
        </w:tc>
      </w:tr>
      <w:tr w:rsidR="00171EE6" w:rsidRPr="00171EE6" w:rsidTr="00DF629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Біографічні дані про кандидатів до складу</w:t>
            </w:r>
            <w:r w:rsidRPr="00171EE6">
              <w:rPr>
                <w:rFonts w:ascii="Times New Roman" w:hAnsi="Times New Roman"/>
                <w:b/>
                <w:color w:val="000000"/>
                <w:sz w:val="20"/>
                <w:szCs w:val="20"/>
                <w:lang w:val="ru-RU"/>
              </w:rPr>
              <w:t xml:space="preserve"> </w:t>
            </w:r>
            <w:r w:rsidRPr="00171EE6">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Таке розкриття не вимагається чинним законодавством, емітентом не здійснюється</w:t>
            </w:r>
          </w:p>
        </w:tc>
      </w:tr>
      <w:tr w:rsidR="00171EE6" w:rsidRPr="00171EE6" w:rsidTr="00DF629A">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згідно Закону України "Про акціонерні товариства", нормативно-правових актів стосовно проведення окремих видів загальних зборів, у 2025 році Товариством були проведені очні загальні збори акціонерів, у зв’язку з чим така можливість була відсутня</w:t>
            </w:r>
          </w:p>
        </w:tc>
      </w:tr>
      <w:tr w:rsidR="00171EE6" w:rsidRPr="00171EE6" w:rsidTr="00DF629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Керівник, фінансовий директор, більшість </w:t>
            </w:r>
            <w:r w:rsidRPr="00171EE6">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Запрошуються особи за такої необхідності</w:t>
            </w:r>
          </w:p>
        </w:tc>
      </w:tr>
      <w:tr w:rsidR="00171EE6" w:rsidRPr="00171EE6" w:rsidTr="00DF629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171EE6">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r>
      <w:tr w:rsidR="00171EE6" w:rsidRPr="00171EE6" w:rsidTr="00DF629A">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Визначено Статутом Товариства та Положенням про Загальні збори акціонерів. Порядок проведення дистанційних загальних зборів встановлюється Законом України "Про акціонерні товариства" та нормативно-правовими актами Національної комісії з цінних паперів та фондового ринку.</w:t>
            </w:r>
          </w:p>
        </w:tc>
      </w:tr>
      <w:tr w:rsidR="00171EE6" w:rsidRPr="00171EE6" w:rsidTr="00DF629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Протокол та рішення загальних зборів </w:t>
            </w:r>
            <w:r w:rsidRPr="00171EE6">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Відповідно до ст.57 Закону України "Про акціонерні товариства"</w:t>
            </w:r>
          </w:p>
        </w:tc>
      </w:tr>
      <w:tr w:rsidR="00171EE6" w:rsidRPr="00171EE6" w:rsidTr="00DF629A">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вся необіхідна інформація розміщується на вебсайті Товариства http://agra.dp.ua/</w:t>
            </w:r>
          </w:p>
        </w:tc>
      </w:tr>
      <w:tr w:rsidR="00171EE6" w:rsidRPr="00171EE6" w:rsidTr="00DF629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171EE6">
              <w:rPr>
                <w:rFonts w:ascii="Times New Roman" w:hAnsi="Times New Roman"/>
                <w:b/>
                <w:color w:val="000000"/>
                <w:szCs w:val="20"/>
              </w:rPr>
              <w:t>2) взаємодія з акціонерами</w:t>
            </w:r>
          </w:p>
        </w:tc>
      </w:tr>
      <w:tr w:rsidR="00171EE6" w:rsidRPr="00171EE6" w:rsidTr="00DF629A">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Радою затверджено та розкрито політику взаємодії з акціонерами, яка визначає </w:t>
            </w:r>
            <w:r w:rsidRPr="00171EE6">
              <w:rPr>
                <w:rFonts w:ascii="Times New Roman" w:hAnsi="Times New Roman"/>
                <w:b/>
                <w:color w:val="000000"/>
                <w:sz w:val="20"/>
                <w:szCs w:val="20"/>
              </w:rPr>
              <w:lastRenderedPageBreak/>
              <w:t>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lastRenderedPageBreak/>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 xml:space="preserve">Затвердження та розкриття такої політики не вимагається чинним законодавством, </w:t>
            </w:r>
            <w:r w:rsidRPr="00171EE6">
              <w:rPr>
                <w:rFonts w:ascii="Times New Roman" w:hAnsi="Times New Roman"/>
                <w:color w:val="000000"/>
                <w:sz w:val="20"/>
                <w:szCs w:val="20"/>
                <w:lang w:val="en-US"/>
              </w:rPr>
              <w:lastRenderedPageBreak/>
              <w:t>необхідності в цьому немає</w:t>
            </w:r>
          </w:p>
        </w:tc>
      </w:tr>
      <w:tr w:rsidR="00171EE6" w:rsidRPr="00171EE6" w:rsidTr="00DF629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Не вимагається чинним законодавством</w:t>
            </w:r>
          </w:p>
        </w:tc>
      </w:tr>
      <w:tr w:rsidR="00171EE6" w:rsidRPr="00171EE6" w:rsidTr="00DF629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171EE6">
              <w:rPr>
                <w:rFonts w:ascii="Times New Roman" w:hAnsi="Times New Roman"/>
                <w:b/>
                <w:color w:val="000000"/>
                <w:szCs w:val="20"/>
              </w:rPr>
              <w:t>3) поглинання</w:t>
            </w:r>
          </w:p>
        </w:tc>
      </w:tr>
      <w:tr w:rsidR="00171EE6" w:rsidRPr="00171EE6" w:rsidTr="00DF629A">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Радою визначено принципи, як вона діятиме у разі пропозиції щодо поглинання, зокрема:</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а) не вчиняти дії щодо протидії поглинанню </w:t>
            </w:r>
            <w:r w:rsidRPr="00171EE6">
              <w:rPr>
                <w:rFonts w:ascii="Times New Roman" w:hAnsi="Times New Roman"/>
                <w:b/>
                <w:color w:val="000000"/>
                <w:sz w:val="20"/>
                <w:szCs w:val="20"/>
              </w:rPr>
              <w:br/>
              <w:t>без відповідного рішення загальних зборів;</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171EE6">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171EE6">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Не вимагається чинним законодавством</w:t>
            </w:r>
          </w:p>
        </w:tc>
      </w:tr>
      <w:tr w:rsidR="00171EE6" w:rsidRPr="00171EE6" w:rsidTr="00DF629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171EE6">
              <w:rPr>
                <w:rFonts w:ascii="Times New Roman" w:hAnsi="Times New Roman"/>
                <w:b/>
                <w:color w:val="000000"/>
                <w:szCs w:val="20"/>
              </w:rPr>
              <w:t xml:space="preserve">4) інші стейкхолдери </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Особою визначено перелік своїх стейкхолдерів,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Визначення такого переліку не вимагається чинним законодавством, необхідності в цьому немає</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Особа розкриває звіт щодо аспектів взаємодії зі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color w:val="000000"/>
                <w:sz w:val="20"/>
                <w:szCs w:val="20"/>
                <w:lang w:val="en-US"/>
              </w:rPr>
              <w:t>Складання та розкриття такого звіту не вимагається чинним законодавством, необхідності в цьому немає</w:t>
            </w:r>
          </w:p>
        </w:tc>
      </w:tr>
    </w:tbl>
    <w:p w:rsidR="00171EE6" w:rsidRPr="00171EE6" w:rsidRDefault="00171EE6" w:rsidP="00171EE6"/>
    <w:tbl>
      <w:tblPr>
        <w:tblW w:w="5070" w:type="pct"/>
        <w:tblCellMar>
          <w:left w:w="0" w:type="dxa"/>
          <w:right w:w="0" w:type="dxa"/>
        </w:tblCellMar>
        <w:tblLook w:val="0000" w:firstRow="0" w:lastRow="0" w:firstColumn="0" w:lastColumn="0" w:noHBand="0" w:noVBand="0"/>
      </w:tblPr>
      <w:tblGrid>
        <w:gridCol w:w="4569"/>
        <w:gridCol w:w="1599"/>
        <w:gridCol w:w="3883"/>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3. Наглядова рада</w:t>
            </w:r>
          </w:p>
        </w:tc>
        <w:tc>
          <w:tcPr>
            <w:tcW w:w="1588" w:type="dxa"/>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171EE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171EE6">
              <w:rPr>
                <w:rFonts w:ascii="Times New Roman" w:hAnsi="Times New Roman"/>
                <w:b/>
                <w:bCs/>
                <w:color w:val="000000"/>
                <w:spacing w:val="-2"/>
              </w:rPr>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Члени наглядової ради не входять до складу наглядових рад у більш ніж 3 інших юридичних особах</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Члени наглядової ради не входять до складу наглядових рад у більш ніж 3 інших юридичних особах, однак такої вимоги у внутрішніх документах Товариства немає</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Особа веде облік відвідування засідань наглядової ради та її комітетів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Засідання Наглядової ради оформлюються відповідними Протоколами засідань Наглядової ради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Статутом та внутрішніми документам визначено: Акціонери та член наглядової ради, який є їхнім представником, несуть солідарну відповідальність за відшкодування збитків, заподіяних Товариству таким членом наглядової ради.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Наглядовій раді та її членам забезпечена можливість доступу до будь-якої інформації, яка необхідна їй для ефективного виконання </w:t>
            </w:r>
            <w:r w:rsidRPr="00171EE6">
              <w:rPr>
                <w:rFonts w:ascii="Times New Roman" w:hAnsi="Times New Roman"/>
                <w:b/>
                <w:color w:val="000000"/>
                <w:sz w:val="20"/>
                <w:szCs w:val="20"/>
              </w:rPr>
              <w:lastRenderedPageBreak/>
              <w:t>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lastRenderedPageBreak/>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 xml:space="preserve">Відповідно до закону, Статуту та внутрішнім документам: Посадові особи органів Товариства забезпечують членам </w:t>
            </w:r>
            <w:r w:rsidRPr="00171EE6">
              <w:rPr>
                <w:rFonts w:ascii="Times New Roman" w:hAnsi="Times New Roman"/>
                <w:sz w:val="20"/>
                <w:szCs w:val="20"/>
                <w:lang w:val="en-US"/>
              </w:rPr>
              <w:lastRenderedPageBreak/>
              <w:t>Наглядової ради доступ до інформації про Товариства в повному обсязі.</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Наглядова рада регулярно оцінює результати діяльності особи та виконавчого органу відповідно до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Статут  визначає компетенцію кожного з органів Товариства</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Розмір і навички членів наглядової ради відповідають потребам особи, її розміру та ступеню складності її діяльності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Перевіряється акціонерами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Наглядовою радою визначені і регулярно переглядаються кваліфікаційні вимоги до кандидатів у члени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Наглядова рада обирається загальними зборами у кількості 3-х (трьох) членів строком на 3 роки. До складу Наглядової ради входять Голова наглядової ради та два члени наглядової ради.</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Особи, обрані членами Наглядової ради, можуть переобиратися необмежену кількість разів.</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Членом наглядової ради може бути лише фізична особа. Член наглядової ради не може входити до виконавчого органу.</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 xml:space="preserve">До складу наглядової ради обираються акціонери або особи, які представляють їхні інтереси (представники акціонерів), та/або незалежні директори. </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можуть бути обрані до складу наглядової ради особи, визнані за рішенням суду винними в порушенні вимог Закону "Про акціонерні товариства". Таке обмеження застосовується протягом трьох років з дати виконання такого рішення суду.</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Члени наглядової ради не можуть займати інші посади у Товаристві.</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В особі наявна формалізована процедура перевірки кандидатів у члени наглядової ради, </w:t>
            </w:r>
            <w:r w:rsidRPr="00171EE6">
              <w:rPr>
                <w:rFonts w:ascii="Times New Roman" w:hAnsi="Times New Roman"/>
                <w:b/>
                <w:color w:val="000000"/>
                <w:sz w:val="20"/>
                <w:szCs w:val="20"/>
              </w:rPr>
              <w:br/>
              <w:t>яка зокрема включає перевірку добропорядності, наявності конфлікту інтересів, компетентності, навичок і досвіду кандидата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Процедура відбору передбачає можливість залучення зовнішніх радників та/або процес відкритого пошуку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 xml:space="preserve">Наглядова рада розробляє плани наступництва </w:t>
            </w:r>
            <w:r w:rsidRPr="00171EE6">
              <w:rPr>
                <w:rFonts w:ascii="Times New Roman" w:hAnsi="Times New Roman"/>
                <w:b/>
                <w:color w:val="000000"/>
                <w:sz w:val="20"/>
                <w:szCs w:val="20"/>
              </w:rPr>
              <w:br/>
              <w:t>для членів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Наглядова радою затверджено політику щодо різноманіття складу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Представники однієї зі статей становлять не менше 40 % від складу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Незалежні члени наглядової ради становлять не менше половини від її загального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245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Члени наглядової ради проходять вступний тренінг після їх обрання, який серед іншого покриває:</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а) обов’язки, функції і сфери відповідальності </w:t>
            </w:r>
            <w:r w:rsidRPr="00171EE6">
              <w:rPr>
                <w:rFonts w:ascii="Times New Roman" w:hAnsi="Times New Roman"/>
                <w:b/>
                <w:color w:val="000000"/>
                <w:sz w:val="20"/>
                <w:szCs w:val="20"/>
              </w:rPr>
              <w:br/>
              <w:t>членів наглядової ради;</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б) незалежність, включаючи незалежність мислення;</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 порядок роботи наглядової ради;</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г) питання відповідальності;</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ґ) питання стратегії особи;</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д) політики особи, включаючи питання етики, конфлікту інтересів та запобігання корупції;</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е) питання звітності та систем контролю, </w:t>
            </w:r>
            <w:r w:rsidRPr="00171EE6">
              <w:rPr>
                <w:rFonts w:ascii="Times New Roman" w:hAnsi="Times New Roman"/>
                <w:b/>
                <w:color w:val="000000"/>
                <w:sz w:val="20"/>
                <w:szCs w:val="20"/>
              </w:rPr>
              <w:br/>
              <w:t>включаючи внутрішній та зовнішній аудит;</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є) роль комітетів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Спеціальний тренінг не проводиться</w:t>
            </w:r>
          </w:p>
        </w:tc>
      </w:tr>
      <w:tr w:rsidR="00171EE6" w:rsidRPr="00171EE6" w:rsidTr="00DF629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Наглядова рада розробляє план навчання, який визначає, з яких питань необхідно пройти додаткове навчання її членам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Голову наглядової ради обрано серед незалежних членів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 xml:space="preserve">Не вимагається чинним законодавством. </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Голова наглядової ради обирається членами наглядової ради з їх числа простою більшістю голосів від загального складу наглядової ради.</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Наглядова рада має право в будь-який час обрати нового голову наглядової ради.</w:t>
            </w:r>
          </w:p>
          <w:p w:rsidR="00171EE6" w:rsidRPr="00171EE6" w:rsidRDefault="00171EE6" w:rsidP="00171EE6">
            <w:pPr>
              <w:rPr>
                <w:rFonts w:ascii="Times New Roman" w:hAnsi="Times New Roman"/>
                <w:sz w:val="20"/>
                <w:szCs w:val="20"/>
                <w:lang w:val="en-US"/>
              </w:rPr>
            </w:pPr>
          </w:p>
        </w:tc>
      </w:tr>
      <w:tr w:rsidR="00171EE6" w:rsidRPr="00171EE6" w:rsidTr="00DF629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Голові наглядової ради забезпечено можливість для комунікації з акціонерами, у тому числі мажоритарними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За необхідності має безпосередній особистий контакт з усіма прямими та опосередкованими власниками</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Функції голови наглядової ради визначаються у внутрішніх документах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Функції голови наглядової ради визначаються у Статуті та Положенні про наглядову раду.</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Голова наглядової ради організовує її роботу, скликає та проводить засідання наглядової ради та головує на них, здійснює інші повноваження, передбачені Статутом та положенням про наглядову раду.</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 xml:space="preserve">У разі неможливості виконання головою наглядової ради своїх повноважень, його </w:t>
            </w:r>
            <w:r w:rsidRPr="00171EE6">
              <w:rPr>
                <w:rFonts w:ascii="Times New Roman" w:hAnsi="Times New Roman"/>
                <w:sz w:val="20"/>
                <w:szCs w:val="20"/>
                <w:lang w:val="en-US"/>
              </w:rPr>
              <w:lastRenderedPageBreak/>
              <w:t>повноваження здійснює один із членів наглядової ради за її рішенням.</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Голова наглядової ради від імені Товариства підписує контракти з особою, яка входить до виконавчого органу.</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 xml:space="preserve">Створена посада та призначено корпоративного секретаря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Корпоративного секретаря не обрано/не призначено уповноваженим органом</w:t>
            </w:r>
          </w:p>
        </w:tc>
      </w:tr>
      <w:tr w:rsidR="00171EE6" w:rsidRPr="00171EE6" w:rsidTr="00DF629A">
        <w:trPr>
          <w:trHeight w:val="264"/>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1) комітети наглядової ради</w:t>
            </w:r>
          </w:p>
        </w:tc>
      </w:tr>
      <w:tr w:rsidR="00171EE6" w:rsidRPr="00171EE6" w:rsidTr="00DF629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Наглядовою радою створено комітети та затверджені внутрішні документи, які регулюють їх діяльність</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Комітети не створено</w:t>
            </w:r>
          </w:p>
        </w:tc>
      </w:tr>
      <w:tr w:rsidR="00171EE6" w:rsidRPr="00171EE6" w:rsidTr="00DF629A">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Комітети не створено</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Члени комітету з питань аудиту не входять до складу інших комітетів наглядової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Комітети не створено</w:t>
            </w:r>
          </w:p>
        </w:tc>
      </w:tr>
      <w:tr w:rsidR="00171EE6" w:rsidRPr="00171EE6" w:rsidTr="00DF629A">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Комітети не створено</w:t>
            </w:r>
          </w:p>
        </w:tc>
      </w:tr>
      <w:tr w:rsidR="00171EE6" w:rsidRPr="00171EE6" w:rsidTr="00DF629A">
        <w:trPr>
          <w:trHeight w:val="482"/>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Комітети не створено</w:t>
            </w:r>
          </w:p>
        </w:tc>
      </w:tr>
      <w:tr w:rsidR="00171EE6" w:rsidRPr="00171EE6" w:rsidTr="00DF629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Більшість комітету з питань ризиків становлять незалежні члени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Комітети не створено</w:t>
            </w:r>
          </w:p>
        </w:tc>
      </w:tr>
    </w:tbl>
    <w:p w:rsidR="00171EE6" w:rsidRPr="00171EE6" w:rsidRDefault="00171EE6" w:rsidP="00171EE6"/>
    <w:tbl>
      <w:tblPr>
        <w:tblW w:w="5000" w:type="pct"/>
        <w:tblCellMar>
          <w:left w:w="0" w:type="dxa"/>
          <w:right w:w="0" w:type="dxa"/>
        </w:tblCellMar>
        <w:tblLook w:val="0000" w:firstRow="0" w:lastRow="0" w:firstColumn="0" w:lastColumn="0" w:noHBand="0" w:noVBand="0"/>
      </w:tblPr>
      <w:tblGrid>
        <w:gridCol w:w="4505"/>
        <w:gridCol w:w="1586"/>
        <w:gridCol w:w="3821"/>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171EE6">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171EE6">
              <w:rPr>
                <w:rFonts w:ascii="Times New Roman" w:hAnsi="Times New Roman"/>
                <w:b/>
                <w:bCs/>
                <w:color w:val="000000"/>
                <w:spacing w:val="-2"/>
              </w:rPr>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Виконавчий орган розробляє стратегію особи, </w:t>
            </w:r>
            <w:r w:rsidRPr="00171EE6">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4"/>
                <w:szCs w:val="24"/>
              </w:rPr>
            </w:pPr>
            <w:r w:rsidRPr="00171EE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4"/>
                <w:szCs w:val="24"/>
              </w:rPr>
            </w:pPr>
            <w:r w:rsidRPr="00171EE6">
              <w:rPr>
                <w:rFonts w:ascii="Times New Roman" w:hAnsi="Times New Roman"/>
                <w:color w:val="000000"/>
                <w:sz w:val="20"/>
                <w:szCs w:val="20"/>
                <w:lang w:val="en-US"/>
              </w:rPr>
              <w:t>Така стратегія не формалізована, Наглядовою радою не затверджується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4"/>
                <w:szCs w:val="24"/>
              </w:rPr>
            </w:pPr>
            <w:r w:rsidRPr="00171EE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4"/>
                <w:szCs w:val="24"/>
              </w:rPr>
            </w:pPr>
            <w:r w:rsidRPr="00171EE6">
              <w:rPr>
                <w:rFonts w:ascii="Times New Roman" w:hAnsi="Times New Roman"/>
                <w:color w:val="000000"/>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4"/>
                <w:szCs w:val="24"/>
              </w:rPr>
            </w:pPr>
            <w:r w:rsidRPr="00171EE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4"/>
                <w:szCs w:val="24"/>
              </w:rPr>
            </w:pPr>
            <w:r w:rsidRPr="00171EE6">
              <w:rPr>
                <w:rFonts w:ascii="Times New Roman" w:hAnsi="Times New Roman"/>
                <w:color w:val="000000"/>
                <w:sz w:val="20"/>
                <w:szCs w:val="20"/>
                <w:lang w:val="en-US"/>
              </w:rPr>
              <w:t>Стратегія не затверджується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4"/>
                <w:szCs w:val="24"/>
              </w:rPr>
            </w:pPr>
            <w:r w:rsidRPr="00171EE6">
              <w:rPr>
                <w:rFonts w:ascii="Times New Roman" w:hAnsi="Times New Roman"/>
                <w:color w:val="000000"/>
                <w:sz w:val="20"/>
                <w:szCs w:val="20"/>
                <w:lang w:val="en-US"/>
              </w:rPr>
              <w:t>Так</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4"/>
                <w:szCs w:val="24"/>
              </w:rPr>
            </w:pPr>
            <w:r w:rsidRPr="00171EE6">
              <w:rPr>
                <w:rFonts w:ascii="Times New Roman" w:hAnsi="Times New Roman"/>
                <w:color w:val="000000"/>
                <w:sz w:val="20"/>
                <w:szCs w:val="20"/>
                <w:lang w:val="en-US"/>
              </w:rPr>
              <w:t>Така комунікація побудована на практиці ведення бізнесу</w:t>
            </w:r>
          </w:p>
        </w:tc>
      </w:tr>
    </w:tbl>
    <w:p w:rsidR="00171EE6" w:rsidRPr="00171EE6" w:rsidRDefault="00171EE6" w:rsidP="00171EE6"/>
    <w:tbl>
      <w:tblPr>
        <w:tblW w:w="5000" w:type="pct"/>
        <w:tblCellMar>
          <w:left w:w="0" w:type="dxa"/>
          <w:right w:w="0" w:type="dxa"/>
        </w:tblCellMar>
        <w:tblLook w:val="0000" w:firstRow="0" w:lastRow="0" w:firstColumn="0" w:lastColumn="0" w:noHBand="0" w:noVBand="0"/>
      </w:tblPr>
      <w:tblGrid>
        <w:gridCol w:w="4502"/>
        <w:gridCol w:w="1585"/>
        <w:gridCol w:w="3825"/>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color w:val="000000"/>
                <w:szCs w:val="24"/>
              </w:rPr>
              <w:t>5. Рада директорів</w:t>
            </w:r>
          </w:p>
        </w:tc>
        <w:tc>
          <w:tcPr>
            <w:tcW w:w="1588"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lastRenderedPageBreak/>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lastRenderedPageBreak/>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Звіт ради директорів містить оцінку її діяльності, інформацію про внутрішню структуру, процедури, що застосовуються при прийнятті радою директорів рішень, у тому числі інформацію про вплив діяльності ради директорів на фінансово-господарську діяльність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 (не актуально)</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До складу ради директорів входять невиконавчі директори, більшість із яких становлять незалежні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Представники однієї зі статей становлять не менше 40 % від складу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w:t>
            </w:r>
          </w:p>
          <w:p w:rsidR="00171EE6" w:rsidRPr="00171EE6" w:rsidRDefault="00171EE6" w:rsidP="00171EE6">
            <w:pPr>
              <w:rPr>
                <w:rFonts w:ascii="Times New Roman" w:hAnsi="Times New Roman"/>
                <w:sz w:val="20"/>
                <w:szCs w:val="20"/>
                <w:lang w:val="en-US"/>
              </w:rPr>
            </w:pP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Посада керівника (головного виконавчого директора) особи та голови ради директорів відокремлені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Права та обов’язки виконавчих директорів та невиконавчих директорів, а також невиконавчих директорів між собою чітко розподілені згідно з внутрішніми документами особами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Рада директорів утворила комітети з питань призначень, винагороди, аудиту, компетенція та порядок діяльності яких визначаються внутрішніми положеннями та більшість у яких становлять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Більшість у складі комітетів з питань призначень, винагороди, аудиту становлять незалежні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н/а</w:t>
            </w:r>
          </w:p>
        </w:tc>
      </w:tr>
    </w:tbl>
    <w:p w:rsidR="00171EE6" w:rsidRPr="00171EE6" w:rsidRDefault="00171EE6" w:rsidP="00171EE6"/>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Розмір винагороди для виконавчого органу встановлюється контрактом.</w:t>
            </w:r>
          </w:p>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За рішенням загальних зборів акціонерів голові та членам наглядової ради у період виконання ними своїх обов'язків може виплачуватися винагорода на умовах, передбачених цивільно-правовими або трудовими договорами (контрактами), укладеним із ними.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Розмір винагороди для виконавчого органу є фіксованим.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Члени Наглядової ради не отримують винагороду.</w:t>
            </w:r>
          </w:p>
        </w:tc>
      </w:tr>
    </w:tbl>
    <w:p w:rsidR="00171EE6" w:rsidRPr="00171EE6" w:rsidRDefault="00171EE6" w:rsidP="00171EE6"/>
    <w:tbl>
      <w:tblPr>
        <w:tblW w:w="5000" w:type="pct"/>
        <w:tblCellMar>
          <w:left w:w="0" w:type="dxa"/>
          <w:right w:w="0" w:type="dxa"/>
        </w:tblCellMar>
        <w:tblLook w:val="0000" w:firstRow="0" w:lastRow="0" w:firstColumn="0" w:lastColumn="0" w:noHBand="0" w:noVBand="0"/>
      </w:tblPr>
      <w:tblGrid>
        <w:gridCol w:w="4491"/>
        <w:gridCol w:w="1585"/>
        <w:gridCol w:w="3836"/>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171EE6">
              <w:rPr>
                <w:rFonts w:ascii="Times New Roman" w:hAnsi="Times New Roman"/>
                <w:b/>
                <w:color w:val="000000"/>
                <w:szCs w:val="24"/>
              </w:rPr>
              <w:lastRenderedPageBreak/>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В особі затверджена та оприлюднена політика </w:t>
            </w:r>
            <w:r w:rsidRPr="00171EE6">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Розкривається інформація, визначена законом.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171EE6">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171EE6">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За підготовку фінансових звітів відповідає керівник</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Адреса вебсайту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http://agra.dp.ua/holders.html</w:t>
            </w:r>
          </w:p>
        </w:tc>
      </w:tr>
    </w:tbl>
    <w:p w:rsidR="00171EE6" w:rsidRPr="00171EE6" w:rsidRDefault="00171EE6" w:rsidP="00171EE6"/>
    <w:tbl>
      <w:tblPr>
        <w:tblW w:w="5000" w:type="pct"/>
        <w:tblCellMar>
          <w:left w:w="0" w:type="dxa"/>
          <w:right w:w="0" w:type="dxa"/>
        </w:tblCellMar>
        <w:tblLook w:val="0000" w:firstRow="0" w:lastRow="0" w:firstColumn="0" w:lastColumn="0" w:noHBand="0" w:noVBand="0"/>
      </w:tblPr>
      <w:tblGrid>
        <w:gridCol w:w="4503"/>
        <w:gridCol w:w="1585"/>
        <w:gridCol w:w="3824"/>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171EE6">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171EE6">
              <w:rPr>
                <w:rFonts w:ascii="Times New Roman" w:hAnsi="Times New Roman"/>
                <w:b/>
                <w:bCs/>
                <w:color w:val="000000"/>
                <w:spacing w:val="-2"/>
              </w:rPr>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Рада (невиконавчі директори ради директорів) </w:t>
            </w:r>
            <w:r w:rsidRPr="00171EE6">
              <w:rPr>
                <w:rFonts w:ascii="Times New Roman" w:hAnsi="Times New Roman"/>
                <w:b/>
                <w:color w:val="000000"/>
                <w:sz w:val="20"/>
                <w:szCs w:val="24"/>
              </w:rPr>
              <w:br/>
              <w:t xml:space="preserve">має механізми внутрішнього контролю особи, </w:t>
            </w:r>
            <w:r w:rsidRPr="00171EE6">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За необхідності відповідно до компетенції</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Функція комплаєнс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В особі затверджено політику з питань </w:t>
            </w:r>
            <w:r w:rsidRPr="00171EE6">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В особі не затверджено спеціального документу політики з питань управління ризиками.</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В особі затверджено та оприлюднено політику </w:t>
            </w:r>
            <w:r w:rsidRPr="00171EE6">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В особі затверджено та оприлюднено політику </w:t>
            </w:r>
            <w:r w:rsidRPr="00171EE6">
              <w:rPr>
                <w:rFonts w:ascii="Times New Roman" w:hAnsi="Times New Roman"/>
                <w:b/>
                <w:color w:val="000000"/>
                <w:sz w:val="20"/>
                <w:szCs w:val="24"/>
              </w:rPr>
              <w:br/>
              <w:t>щодо конфлікту інтересів, яка покриває такі питання:</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a) конфлікту інтересів, запобігання і управління конфліктом інтересів;</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б) правочинів із заінтересованістю;</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lastRenderedPageBreak/>
              <w:t>в) інсайдерської торгівлі; та</w:t>
            </w:r>
          </w:p>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lastRenderedPageBreak/>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bl>
    <w:p w:rsidR="00171EE6" w:rsidRPr="00171EE6" w:rsidRDefault="00171EE6" w:rsidP="00171EE6"/>
    <w:tbl>
      <w:tblPr>
        <w:tblW w:w="5000" w:type="pct"/>
        <w:tblCellMar>
          <w:left w:w="0" w:type="dxa"/>
          <w:right w:w="0" w:type="dxa"/>
        </w:tblCellMar>
        <w:tblLook w:val="0000" w:firstRow="0" w:lastRow="0" w:firstColumn="0" w:lastColumn="0" w:noHBand="0" w:noVBand="0"/>
      </w:tblPr>
      <w:tblGrid>
        <w:gridCol w:w="4501"/>
        <w:gridCol w:w="1585"/>
        <w:gridCol w:w="3826"/>
      </w:tblGrid>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171EE6">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171EE6">
              <w:rPr>
                <w:rFonts w:ascii="Times New Roman" w:hAnsi="Times New Roman"/>
                <w:b/>
                <w:bCs/>
                <w:color w:val="000000"/>
              </w:rPr>
              <w:t>Відповідність практики</w:t>
            </w:r>
          </w:p>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171EE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171EE6">
              <w:rPr>
                <w:rFonts w:ascii="Times New Roman" w:hAnsi="Times New Roman"/>
                <w:b/>
                <w:bCs/>
                <w:color w:val="000000"/>
                <w:spacing w:val="-2"/>
              </w:rPr>
              <w:t xml:space="preserve">Опис наявної практики/ </w:t>
            </w:r>
            <w:r w:rsidRPr="00171EE6">
              <w:rPr>
                <w:rFonts w:ascii="Times New Roman" w:hAnsi="Times New Roman"/>
                <w:b/>
                <w:bCs/>
                <w:color w:val="000000"/>
                <w:spacing w:val="-2"/>
              </w:rPr>
              <w:br/>
              <w:t>обґрунтування відхилення</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В особі формалізована процедура </w:t>
            </w:r>
            <w:r w:rsidRPr="00171EE6">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r w:rsidR="00171EE6" w:rsidRPr="00171EE6" w:rsidTr="00DF629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jc w:val="center"/>
              <w:rPr>
                <w:rFonts w:ascii="Times New Roman" w:hAnsi="Times New Roman"/>
                <w:sz w:val="20"/>
                <w:szCs w:val="20"/>
                <w:lang w:val="en-US"/>
              </w:rPr>
            </w:pPr>
            <w:r w:rsidRPr="00171EE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rPr>
                <w:rFonts w:ascii="Times New Roman" w:hAnsi="Times New Roman"/>
                <w:sz w:val="20"/>
                <w:szCs w:val="20"/>
                <w:lang w:val="en-US"/>
              </w:rPr>
            </w:pPr>
            <w:r w:rsidRPr="00171EE6">
              <w:rPr>
                <w:rFonts w:ascii="Times New Roman" w:hAnsi="Times New Roman"/>
                <w:sz w:val="20"/>
                <w:szCs w:val="20"/>
                <w:lang w:val="en-US"/>
              </w:rPr>
              <w:t>Не вимагається чинним законодавством</w:t>
            </w:r>
          </w:p>
        </w:tc>
      </w:tr>
    </w:tbl>
    <w:p w:rsidR="00171EE6" w:rsidRPr="00171EE6" w:rsidRDefault="00171EE6" w:rsidP="00171EE6"/>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171EE6">
        <w:rPr>
          <w:rFonts w:ascii="Times New Roman" w:hAnsi="Times New Roman"/>
          <w:b/>
          <w:color w:val="000000"/>
          <w:sz w:val="24"/>
          <w:szCs w:val="24"/>
        </w:rPr>
        <w:t xml:space="preserve">Частина 2. Інформація про загальні збори акціонерів (учасників) та загальний опис </w:t>
      </w:r>
      <w:r w:rsidRPr="00171EE6">
        <w:rPr>
          <w:rFonts w:ascii="Times New Roman" w:hAnsi="Times New Roman"/>
          <w:b/>
          <w:color w:val="000000"/>
          <w:sz w:val="24"/>
          <w:szCs w:val="24"/>
        </w:rPr>
        <w:br/>
        <w:t>прийнятих на таких зборах рішень</w:t>
      </w:r>
      <w:r w:rsidRPr="00171EE6">
        <w:rPr>
          <w:rFonts w:ascii="Times New Roman" w:hAnsi="Times New Roman"/>
          <w:b/>
          <w:color w:val="000000"/>
          <w:sz w:val="24"/>
          <w:szCs w:val="24"/>
          <w:lang w:val="en-US"/>
        </w:rPr>
        <w:t xml:space="preserve"> :</w:t>
      </w:r>
      <w:r w:rsidRPr="00171EE6">
        <w:rPr>
          <w:rFonts w:ascii="Times New Roman" w:hAnsi="Times New Roman"/>
          <w:b/>
          <w:color w:val="000000"/>
          <w:sz w:val="24"/>
          <w:szCs w:val="24"/>
        </w:rPr>
        <w:t xml:space="preserve"> </w:t>
      </w:r>
      <w:r w:rsidRPr="00171EE6">
        <w:rPr>
          <w:rFonts w:ascii="Times New Roman" w:hAnsi="Times New Roman"/>
          <w:b/>
          <w:color w:val="000000"/>
          <w:sz w:val="24"/>
          <w:szCs w:val="24"/>
          <w:u w:val="single"/>
          <w:lang w:val="en-US"/>
        </w:rPr>
        <w:t>__1__</w:t>
      </w:r>
      <w:r w:rsidRPr="00171EE6">
        <w:rPr>
          <w:rFonts w:ascii="Times New Roman" w:hAnsi="Times New Roman"/>
          <w:b/>
          <w:color w:val="000000"/>
          <w:sz w:val="24"/>
          <w:szCs w:val="24"/>
        </w:rPr>
        <w:t xml:space="preserve"> (</w:t>
      </w:r>
      <w:r w:rsidRPr="00171EE6">
        <w:rPr>
          <w:rFonts w:ascii="Times New Roman" w:hAnsi="Times New Roman"/>
          <w:b/>
          <w:color w:val="000000"/>
          <w:sz w:val="24"/>
          <w:szCs w:val="24"/>
          <w:lang w:val="ru-RU"/>
        </w:rPr>
        <w:t xml:space="preserve"> </w:t>
      </w:r>
      <w:r w:rsidRPr="00171EE6">
        <w:rPr>
          <w:rFonts w:ascii="Times New Roman" w:hAnsi="Times New Roman"/>
          <w:b/>
          <w:color w:val="000000"/>
          <w:sz w:val="24"/>
          <w:szCs w:val="24"/>
          <w:u w:val="single"/>
          <w:lang w:val="en-US"/>
        </w:rPr>
        <w:t>__1__</w:t>
      </w:r>
      <w:r w:rsidRPr="00171EE6">
        <w:rPr>
          <w:rFonts w:ascii="Times New Roman" w:hAnsi="Times New Roman"/>
          <w:b/>
          <w:color w:val="000000"/>
          <w:sz w:val="24"/>
          <w:szCs w:val="24"/>
          <w:lang w:val="ru-RU"/>
        </w:rPr>
        <w:t xml:space="preserve"> </w:t>
      </w:r>
      <w:r w:rsidRPr="00171EE6">
        <w:rPr>
          <w:rFonts w:ascii="Times New Roman" w:hAnsi="Times New Roman"/>
          <w:b/>
          <w:color w:val="000000"/>
          <w:sz w:val="24"/>
          <w:szCs w:val="24"/>
        </w:rPr>
        <w:t>)</w:t>
      </w:r>
    </w:p>
    <w:p w:rsidR="00171EE6" w:rsidRPr="00171EE6" w:rsidRDefault="00171EE6" w:rsidP="00171EE6">
      <w:pPr>
        <w:spacing w:after="0"/>
        <w:rPr>
          <w:rFonts w:ascii="Times New Roman" w:eastAsia="Calibri" w:hAnsi="Times New Roman"/>
          <w:lang w:eastAsia="en-US"/>
        </w:rPr>
      </w:pPr>
    </w:p>
    <w:tbl>
      <w:tblPr>
        <w:tblStyle w:val="1"/>
        <w:tblW w:w="5000" w:type="pct"/>
        <w:tblLayout w:type="fixed"/>
        <w:tblLook w:val="04A0" w:firstRow="1" w:lastRow="0" w:firstColumn="1" w:lastColumn="0" w:noHBand="0" w:noVBand="1"/>
      </w:tblPr>
      <w:tblGrid>
        <w:gridCol w:w="1982"/>
        <w:gridCol w:w="7930"/>
      </w:tblGrid>
      <w:tr w:rsidR="00171EE6" w:rsidRPr="00171EE6" w:rsidTr="00DF629A">
        <w:trPr>
          <w:trHeight w:val="360"/>
        </w:trPr>
        <w:tc>
          <w:tcPr>
            <w:tcW w:w="1000" w:type="pct"/>
            <w:shd w:val="clear" w:color="auto" w:fill="auto"/>
            <w:vAlign w:val="center"/>
          </w:tcPr>
          <w:p w:rsidR="00171EE6" w:rsidRPr="00171EE6" w:rsidRDefault="00171EE6" w:rsidP="00171EE6">
            <w:pPr>
              <w:jc w:val="center"/>
              <w:rPr>
                <w:rFonts w:ascii="Times New Roman" w:eastAsia="Calibri" w:hAnsi="Times New Roman"/>
                <w:b/>
                <w:lang w:eastAsia="en-US"/>
              </w:rPr>
            </w:pPr>
            <w:r w:rsidRPr="00171EE6">
              <w:rPr>
                <w:rFonts w:ascii="Times New Roman" w:eastAsia="Calibri" w:hAnsi="Times New Roman"/>
                <w:b/>
                <w:lang w:eastAsia="en-US"/>
              </w:rPr>
              <w:t>Дата проведення</w:t>
            </w:r>
          </w:p>
        </w:tc>
        <w:tc>
          <w:tcPr>
            <w:tcW w:w="4000" w:type="pct"/>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29.04.2025</w:t>
            </w:r>
          </w:p>
        </w:tc>
      </w:tr>
      <w:tr w:rsidR="00171EE6" w:rsidRPr="00171EE6" w:rsidTr="00DF629A">
        <w:trPr>
          <w:trHeight w:val="360"/>
        </w:trPr>
        <w:tc>
          <w:tcPr>
            <w:tcW w:w="1000" w:type="pct"/>
            <w:shd w:val="clear" w:color="auto" w:fill="auto"/>
            <w:vAlign w:val="center"/>
          </w:tcPr>
          <w:p w:rsidR="00171EE6" w:rsidRPr="00171EE6" w:rsidRDefault="00171EE6" w:rsidP="00171EE6">
            <w:pPr>
              <w:jc w:val="center"/>
              <w:rPr>
                <w:rFonts w:ascii="Times New Roman" w:eastAsia="Calibri" w:hAnsi="Times New Roman"/>
                <w:b/>
                <w:lang w:eastAsia="en-US"/>
              </w:rPr>
            </w:pPr>
            <w:r w:rsidRPr="00171EE6">
              <w:rPr>
                <w:rFonts w:ascii="Times New Roman" w:eastAsia="Calibri" w:hAnsi="Times New Roman"/>
                <w:b/>
                <w:lang w:eastAsia="en-US"/>
              </w:rPr>
              <w:t>Спосіб проведення</w:t>
            </w:r>
          </w:p>
        </w:tc>
        <w:tc>
          <w:tcPr>
            <w:tcW w:w="4000" w:type="pct"/>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X</w:t>
            </w:r>
            <w:r w:rsidRPr="00171EE6">
              <w:rPr>
                <w:rFonts w:ascii="Times New Roman" w:eastAsia="Calibri" w:hAnsi="Times New Roman"/>
                <w:lang w:eastAsia="en-US"/>
              </w:rPr>
              <w:tab/>
              <w:t>очне голосування. Місце проведення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ab/>
              <w:t>Україна, 49000, Дніпропетровська обл., місто Дніпро, ВУЛИЦЯ СОБІНОВА, будинок 1, кабінет №1.</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ab/>
              <w:t>електронне голосування</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ab/>
              <w:t>опитування (дистанційно)</w:t>
            </w:r>
          </w:p>
        </w:tc>
      </w:tr>
      <w:tr w:rsidR="00171EE6" w:rsidRPr="00171EE6" w:rsidTr="00DF629A">
        <w:trPr>
          <w:trHeight w:val="360"/>
        </w:trPr>
        <w:tc>
          <w:tcPr>
            <w:tcW w:w="1000" w:type="pct"/>
            <w:shd w:val="clear" w:color="auto" w:fill="auto"/>
            <w:vAlign w:val="center"/>
          </w:tcPr>
          <w:p w:rsidR="00171EE6" w:rsidRPr="00171EE6" w:rsidRDefault="00171EE6" w:rsidP="00171EE6">
            <w:pPr>
              <w:jc w:val="center"/>
              <w:rPr>
                <w:rFonts w:ascii="Times New Roman" w:eastAsia="Calibri" w:hAnsi="Times New Roman"/>
                <w:b/>
                <w:lang w:eastAsia="en-US"/>
              </w:rPr>
            </w:pPr>
            <w:r w:rsidRPr="00171EE6">
              <w:rPr>
                <w:rFonts w:ascii="Times New Roman" w:eastAsia="Calibri" w:hAnsi="Times New Roman"/>
                <w:b/>
                <w:lang w:eastAsia="en-US"/>
              </w:rPr>
              <w:t>Суб'єкт скликання</w:t>
            </w:r>
          </w:p>
        </w:tc>
        <w:tc>
          <w:tcPr>
            <w:tcW w:w="4000" w:type="pct"/>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Директор</w:t>
            </w:r>
          </w:p>
        </w:tc>
      </w:tr>
      <w:tr w:rsidR="00171EE6" w:rsidRPr="00171EE6" w:rsidTr="00DF629A">
        <w:trPr>
          <w:trHeight w:val="360"/>
        </w:trPr>
        <w:tc>
          <w:tcPr>
            <w:tcW w:w="5000" w:type="pct"/>
            <w:gridSpan w:val="2"/>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b/>
                <w:lang w:eastAsia="en-US"/>
              </w:rPr>
              <w:t>Питання порядку денного та прийняті рішення :</w:t>
            </w:r>
          </w:p>
        </w:tc>
      </w:tr>
      <w:tr w:rsidR="00171EE6" w:rsidRPr="00171EE6" w:rsidTr="00DF629A">
        <w:trPr>
          <w:trHeight w:val="360"/>
        </w:trPr>
        <w:tc>
          <w:tcPr>
            <w:tcW w:w="5000" w:type="pct"/>
            <w:gridSpan w:val="2"/>
            <w:shd w:val="clear" w:color="auto" w:fill="auto"/>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1. Обрання Головуючого та секретаря загальних зборів.</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Головуючим на загальних зборах обрати Довбах Юлію Віталіївну, Секретарем загальних зборів Пушканцеву Ольгу Гуріївну.</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2. Розгляд звітів Директора за 2022 - 2024 роки та прийняття рішення за наслідками розгляду такого звіту.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Прийняте рішення: Затвердити звіти Директора за 2022-2024 роки, роботу Директора визнати задовільною.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3. Розгляд висновків аудиторського звіту суб'єкта аудиторської діяльності та затвердження заходів за результатами розгляду такого звіту.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Прийняте рішення: Не розглядати висновки аудиторського звіту суб'єкта аудиторської діяльності та не затверджувати заходи за результатами розгляду такого звіту, у зв'язку з відсутністю такого звіту (за результатами 2022-2024 фінансових років).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4. Затвердження результатів фінансово-господарської діяльності за 2022, 2023, 2024 роки та розподіл прибутку Товариства.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Затвердити результати фінансово-господарської діяльності за 2022, 2023, 2024 роки, прибуток не розподіляти, дивіденди не сплачувати.</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5. Прийняття рішення про зміну структури управління Товариства.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Змінити структуру управління з однорівневої на дворівневу з наступними органами управління: загальні збори акціонерів, наглядова рада, одноосібний виконавчий орган директор.</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6. Прийняття рішення про внесення змін до Статуту Товариства.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Внести зміни до Статуту Товариства шляхом затвердження його нової редакції.</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7. Визначення осіб, які уповноважуються на підписання Статуту Товариства в новій редакції.  Визначення особи, якій надаватимуться повноваження щодо забезпечення державної реєстрації нової редакції Статуту Товариства.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Прийняте рішення: Визначити особами, які уповноважуються на підписання Статуту Товариства в новій редакції Головуючого та секретаря Загальних зборів. Визначити особою, якій надаватимуться повноваження </w:t>
            </w:r>
            <w:r w:rsidRPr="00171EE6">
              <w:rPr>
                <w:rFonts w:ascii="Times New Roman" w:eastAsia="Calibri" w:hAnsi="Times New Roman"/>
                <w:lang w:eastAsia="en-US"/>
              </w:rPr>
              <w:lastRenderedPageBreak/>
              <w:t>щодо забезпечення державної реєстрації нової редакції Статуту Товариства,  Директора Гаврилову Тетяну Миколаївну (самостійно або доручивши це іншим особам у порядку, встановленому чинним законодавством).</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8. Затвердження Положення про загальні збори акціонерів, Положення про наглядову раду.</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Затвердити Положення про загальні збори акціонерів та Положення про наглядову раду.</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9. Обрання членів наглядової ради.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Обрати членами наглядової ради Довбах Юлію Віталіївну (представник акціонера ПрАТ "КОМПАНІЯ "АЛЬЯНС"), Сидорову Еліну Вікторівну (представник акціонера ПрАТ "КОМПАНІЯ "АЛЬЯНС"), Пушканцеву Ольгу Гуріївну (представник акціонера ТОВ "АВЕРС-А").                                                                                                                                                                   10. Затвердження умов цивільно-правових договорів/ трудових договорів (контрактів), що укладаються з членами наглядової ради, встановлення розміру їх винагороди, обрання особи, уповноваженої на підписання договорів (контрактів) з ними.</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Затвердити умови цивільно-правових договорів, що укладаються з членами наглядової ради, винагороду не сплачувати. Уповноважити на підписання договорів з членами наглядової ради Директора Гаврилову Тетяну Миколаївну.</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11. Припинення повноважень ревізора.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Прийняте рішення: Припинити повноваження Ревізора Наталюк Катерини Сергiївни.</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Спосіб проведення загальних зборів: річні загальні збори проведені відповідно до ст.59 Закону України "Про акціонерні товариства", розділу ХХ Порядку скликання та проведення очних загальних зборів акціонерів, затвердженого Рішенням НКЦПФР №596 від 02.06.2023, з урахуванням Рішення НКЦПФР №154  від 16.02.2023 року.</w:t>
            </w:r>
          </w:p>
        </w:tc>
      </w:tr>
      <w:tr w:rsidR="00171EE6" w:rsidRPr="00171EE6" w:rsidTr="00DF629A">
        <w:trPr>
          <w:trHeight w:val="360"/>
        </w:trPr>
        <w:tc>
          <w:tcPr>
            <w:tcW w:w="5000" w:type="pct"/>
            <w:gridSpan w:val="2"/>
            <w:shd w:val="clear" w:color="auto" w:fill="auto"/>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b/>
                <w:lang w:eastAsia="en-US"/>
              </w:rPr>
              <w:lastRenderedPageBreak/>
              <w:t xml:space="preserve">URL-адреса протоколу загальних зборів:  </w:t>
            </w:r>
            <w:r w:rsidRPr="00171EE6">
              <w:rPr>
                <w:rFonts w:ascii="Times New Roman" w:eastAsia="Calibri" w:hAnsi="Times New Roman"/>
                <w:lang w:eastAsia="en-US"/>
              </w:rPr>
              <w:t>http://agra.dp.ua/holders/holders_02.pdf</w:t>
            </w:r>
          </w:p>
        </w:tc>
      </w:tr>
    </w:tbl>
    <w:p w:rsidR="00171EE6" w:rsidRPr="00171EE6" w:rsidRDefault="00171EE6" w:rsidP="00171EE6">
      <w:pPr>
        <w:spacing w:after="0"/>
        <w:rPr>
          <w:rFonts w:ascii="Times New Roman" w:eastAsia="Calibri" w:hAnsi="Times New Roman"/>
          <w:sz w:val="20"/>
          <w:lang w:eastAsia="en-US"/>
        </w:rPr>
      </w:pPr>
    </w:p>
    <w:p w:rsidR="00171EE6" w:rsidRPr="00171EE6" w:rsidRDefault="00171EE6" w:rsidP="00171EE6">
      <w:pPr>
        <w:spacing w:after="0"/>
        <w:rPr>
          <w:rFonts w:ascii="Times New Roman" w:eastAsia="Calibri" w:hAnsi="Times New Roman"/>
          <w:sz w:val="20"/>
          <w:lang w:eastAsia="en-US"/>
        </w:rPr>
      </w:pPr>
    </w:p>
    <w:p w:rsidR="00171EE6" w:rsidRPr="00171EE6" w:rsidRDefault="00171EE6" w:rsidP="00171EE6">
      <w:pPr>
        <w:spacing w:after="0"/>
        <w:rPr>
          <w:rFonts w:ascii="Times New Roman" w:eastAsia="Calibri" w:hAnsi="Times New Roman"/>
          <w:sz w:val="20"/>
          <w:lang w:eastAsia="en-US"/>
        </w:rPr>
      </w:pPr>
    </w:p>
    <w:p w:rsidR="00171EE6" w:rsidRDefault="00171EE6">
      <w:pPr>
        <w:sectPr w:rsidR="00171EE6" w:rsidSect="00171EE6">
          <w:pgSz w:w="11906" w:h="16838"/>
          <w:pgMar w:top="363" w:right="567" w:bottom="363" w:left="1417" w:header="709" w:footer="709" w:gutter="0"/>
          <w:cols w:space="708"/>
          <w:docGrid w:linePitch="360"/>
        </w:sectPr>
      </w:pPr>
    </w:p>
    <w:p w:rsidR="00171EE6" w:rsidRPr="00171EE6" w:rsidRDefault="00171EE6" w:rsidP="00171EE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171EE6">
        <w:rPr>
          <w:rFonts w:ascii="Times New Roman" w:hAnsi="Times New Roman"/>
          <w:b/>
          <w:bCs/>
          <w:color w:val="000000"/>
          <w:sz w:val="24"/>
          <w:szCs w:val="24"/>
        </w:rPr>
        <w:lastRenderedPageBreak/>
        <w:t>Частина 4. Рада</w:t>
      </w:r>
    </w:p>
    <w:p w:rsidR="00171EE6" w:rsidRPr="00171EE6" w:rsidRDefault="00171EE6" w:rsidP="00171EE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171EE6">
        <w:rPr>
          <w:rFonts w:ascii="Times New Roman" w:hAnsi="Times New Roman"/>
          <w:i/>
          <w:iCs/>
          <w:color w:val="000000"/>
          <w:sz w:val="24"/>
          <w:szCs w:val="24"/>
        </w:rPr>
        <w:t>Таблиця 1.</w:t>
      </w:r>
    </w:p>
    <w:p w:rsidR="00171EE6" w:rsidRPr="00171EE6" w:rsidRDefault="00171EE6" w:rsidP="00171EE6">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171EE6">
        <w:rPr>
          <w:rFonts w:ascii="Times New Roman" w:hAnsi="Times New Roman"/>
          <w:b/>
          <w:color w:val="000000"/>
          <w:sz w:val="24"/>
          <w:szCs w:val="24"/>
        </w:rPr>
        <w:t>Персональний склад ради та її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171EE6" w:rsidRPr="00171EE6" w:rsidTr="00DF629A">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Ім’я члена ради, строк повноважень у 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Голова/ заступник голови ради</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Голова / член комітету ради</w:t>
            </w:r>
          </w:p>
        </w:tc>
      </w:tr>
      <w:tr w:rsidR="00171EE6" w:rsidRPr="00171EE6" w:rsidTr="00DF629A">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Комітет 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rPr>
              <w:t>Комітет 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rPr>
              <w:t>Комітет 3</w:t>
            </w:r>
          </w:p>
        </w:tc>
      </w:tr>
      <w:tr w:rsidR="00171EE6" w:rsidRPr="00171EE6" w:rsidTr="00DF629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b/>
                <w:sz w:val="20"/>
                <w:szCs w:val="20"/>
                <w:lang w:val="en-US"/>
              </w:rPr>
            </w:pPr>
            <w:r w:rsidRPr="00171EE6">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171EE6">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171EE6">
              <w:rPr>
                <w:rFonts w:ascii="Times New Roman" w:hAnsi="Times New Roman"/>
                <w:b/>
                <w:color w:val="000000"/>
                <w:sz w:val="20"/>
                <w:szCs w:val="20"/>
                <w:lang w:val="en-US"/>
              </w:rPr>
              <w:t>7</w:t>
            </w:r>
          </w:p>
        </w:tc>
      </w:tr>
      <w:tr w:rsidR="00171EE6" w:rsidRPr="00171EE6" w:rsidTr="00DF629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lang w:val="en-US"/>
              </w:rPr>
            </w:pPr>
            <w:r w:rsidRPr="00171EE6">
              <w:rPr>
                <w:rFonts w:ascii="Times New Roman" w:hAnsi="Times New Roman"/>
                <w:sz w:val="20"/>
                <w:szCs w:val="20"/>
                <w:lang w:val="en-US"/>
              </w:rPr>
              <w:t>Довбах Юлія Віталіївна, 29.04.2025 р. - 31.12.2025 р.</w:t>
            </w:r>
          </w:p>
        </w:tc>
        <w:tc>
          <w:tcPr>
            <w:tcW w:w="432"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171EE6">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171EE6" w:rsidRPr="00171EE6" w:rsidTr="00DF629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lang w:val="en-US"/>
              </w:rPr>
            </w:pPr>
            <w:r w:rsidRPr="00171EE6">
              <w:rPr>
                <w:rFonts w:ascii="Times New Roman" w:hAnsi="Times New Roman"/>
                <w:sz w:val="20"/>
                <w:szCs w:val="20"/>
                <w:lang w:val="en-US"/>
              </w:rPr>
              <w:t>Сидорова Еліна Вікторівна, 29.04.2025 р. - 31.12.2025 р.</w:t>
            </w:r>
          </w:p>
        </w:tc>
        <w:tc>
          <w:tcPr>
            <w:tcW w:w="432"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171EE6" w:rsidRPr="00171EE6" w:rsidTr="00DF629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lang w:val="en-US"/>
              </w:rPr>
            </w:pPr>
            <w:r w:rsidRPr="00171EE6">
              <w:rPr>
                <w:rFonts w:ascii="Times New Roman" w:hAnsi="Times New Roman"/>
                <w:sz w:val="20"/>
                <w:szCs w:val="20"/>
                <w:lang w:val="en-US"/>
              </w:rPr>
              <w:t>Пушканцева Ольга Гуріївна, 29.04.2025 р. - 31.12.2025 р.</w:t>
            </w:r>
          </w:p>
        </w:tc>
        <w:tc>
          <w:tcPr>
            <w:tcW w:w="432"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171EE6" w:rsidRPr="00171EE6" w:rsidRDefault="00171EE6" w:rsidP="00171EE6"/>
    <w:p w:rsidR="00171EE6" w:rsidRDefault="00171EE6">
      <w:pPr>
        <w:sectPr w:rsidR="00171EE6" w:rsidSect="00171EE6">
          <w:pgSz w:w="16838" w:h="11906" w:orient="landscape"/>
          <w:pgMar w:top="567" w:right="363" w:bottom="567" w:left="363" w:header="709" w:footer="709" w:gutter="0"/>
          <w:cols w:space="708"/>
          <w:docGrid w:linePitch="360"/>
        </w:sectPr>
      </w:pPr>
    </w:p>
    <w:p w:rsidR="00171EE6" w:rsidRPr="00171EE6" w:rsidRDefault="00171EE6" w:rsidP="00171EE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171EE6">
        <w:rPr>
          <w:rFonts w:ascii="Times New Roman" w:hAnsi="Times New Roman"/>
          <w:i/>
          <w:iCs/>
          <w:color w:val="000000"/>
          <w:sz w:val="24"/>
          <w:szCs w:val="24"/>
        </w:rPr>
        <w:lastRenderedPageBreak/>
        <w:t>Таблиця 2.</w:t>
      </w:r>
    </w:p>
    <w:p w:rsidR="00171EE6" w:rsidRPr="00171EE6" w:rsidRDefault="00171EE6" w:rsidP="00171EE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171EE6">
        <w:rPr>
          <w:rFonts w:ascii="Times New Roman" w:hAnsi="Times New Roman"/>
          <w:b/>
          <w:color w:val="000000"/>
          <w:sz w:val="24"/>
          <w:szCs w:val="24"/>
        </w:rPr>
        <w:t>Інформація про проведені засідання ради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171EE6" w:rsidRPr="00171EE6" w:rsidTr="00DF629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Кількість засідань ради 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sz w:val="20"/>
                <w:szCs w:val="20"/>
                <w:lang w:val="en-US"/>
              </w:rPr>
              <w:t>4</w:t>
            </w:r>
          </w:p>
        </w:tc>
      </w:tr>
      <w:tr w:rsidR="00171EE6" w:rsidRPr="00171EE6" w:rsidTr="00DF629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sz w:val="20"/>
                <w:szCs w:val="20"/>
                <w:lang w:val="en-US"/>
              </w:rPr>
              <w:t>4</w:t>
            </w:r>
          </w:p>
        </w:tc>
      </w:tr>
      <w:tr w:rsidR="00171EE6" w:rsidRPr="00171EE6" w:rsidTr="00DF629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jc w:val="center"/>
              <w:rPr>
                <w:rFonts w:ascii="Times New Roman" w:hAnsi="Times New Roman"/>
                <w:sz w:val="20"/>
                <w:szCs w:val="20"/>
              </w:rPr>
            </w:pPr>
            <w:r w:rsidRPr="00171EE6">
              <w:rPr>
                <w:rFonts w:ascii="Times New Roman" w:hAnsi="Times New Roman"/>
                <w:sz w:val="20"/>
                <w:szCs w:val="20"/>
                <w:lang w:val="en-US"/>
              </w:rPr>
              <w:t>0</w:t>
            </w:r>
          </w:p>
        </w:tc>
      </w:tr>
      <w:tr w:rsidR="00171EE6" w:rsidRPr="00171EE6" w:rsidTr="00DF629A">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Опис ключових рішень ради:</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lang w:val="en-US"/>
              </w:rPr>
            </w:pPr>
            <w:r w:rsidRPr="00171EE6">
              <w:rPr>
                <w:rFonts w:ascii="Times New Roman" w:hAnsi="Times New Roman"/>
                <w:sz w:val="20"/>
                <w:szCs w:val="20"/>
                <w:lang w:val="en-US"/>
              </w:rPr>
              <w:t>Ключові рішення, що приймалися наглядовою радою у 2025 році стосувалися скликання та проведення загальних зборів, а саме:</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lang w:val="en-US"/>
              </w:rPr>
            </w:pPr>
            <w:r w:rsidRPr="00171EE6">
              <w:rPr>
                <w:rFonts w:ascii="Times New Roman" w:hAnsi="Times New Roman"/>
                <w:sz w:val="20"/>
                <w:szCs w:val="20"/>
                <w:lang w:val="en-US"/>
              </w:rPr>
              <w:t>- Прийняття рішення про обрання Голови Наглядової ради;</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0"/>
              </w:rPr>
            </w:pPr>
            <w:r w:rsidRPr="00171EE6">
              <w:rPr>
                <w:rFonts w:ascii="Times New Roman" w:hAnsi="Times New Roman"/>
                <w:sz w:val="20"/>
                <w:szCs w:val="20"/>
                <w:lang w:val="en-US"/>
              </w:rPr>
              <w:t>Розглядалися питання пов'язані з аналізом фінансових ризиків та результатів діяльності Товариства, затвердженням річного звіту Товариства. Контроль за дотриманням законодавства та внутрішніх положень; питання про розгляд звернення Товариства з обмеженою відповідальністю "АГРОТЕК-ІНВЕСТ" (Ідентифікаційний код юридичної особи: 36573198)  до Товариства з клопотанням щодо внесення змін до договору поруки №004/2021-П від 23.03.2021 р. та договору іпотеки від 27.01.2021 року у зв'язку із збільшення строку дії Генерального договору №005/2021-Г про здійснення кредитування від "25" січня 2021р. до "24" січня 2031 року (включно), який укладений між - ТОВ "АГРОТЕК-ІНВЕСТ" (Ідентифікаційний код юридичної особи: 36573198) та АКЦІОНЕРНИМ ТОВАРИСТВОМ "КРЕДОБАНК" (надалі за текстом АТ "КРЕДОБАНК") (Ідентифікаційний код юридичної особи:  09807862); про розгляд звернення Товариства з обмеженою відповідальністю "МОДІВО Україна" (Ідентифікаційний код юридичної особи: 38244048)  (надалі за текстом - ТОВ "МОДІВО Україна") до Товариства з клопотанням щодо укладення Договору оренди щодо оренди приміщень за адресою: м. Дніпро, вул. Князя Володимира Великого, будинок 1а.</w:t>
            </w:r>
          </w:p>
        </w:tc>
      </w:tr>
    </w:tbl>
    <w:p w:rsidR="00171EE6" w:rsidRPr="00171EE6" w:rsidRDefault="00171EE6" w:rsidP="00171EE6"/>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171EE6">
        <w:rPr>
          <w:rFonts w:ascii="Times New Roman" w:hAnsi="Times New Roman"/>
          <w:b/>
          <w:color w:val="000000"/>
          <w:sz w:val="24"/>
          <w:szCs w:val="24"/>
        </w:rPr>
        <w:t>Звіт ради</w:t>
      </w:r>
      <w:r w:rsidRPr="00171EE6">
        <w:rPr>
          <w:rFonts w:ascii="Times New Roman" w:hAnsi="Times New Roman"/>
          <w:b/>
          <w:color w:val="000000"/>
          <w:sz w:val="24"/>
          <w:szCs w:val="24"/>
          <w:lang w:val="en-US"/>
        </w:rPr>
        <w:t xml:space="preserve"> </w:t>
      </w:r>
      <w:r w:rsidRPr="00171EE6">
        <w:rPr>
          <w:rFonts w:ascii="Times New Roman" w:hAnsi="Times New Roman"/>
          <w:b/>
          <w:color w:val="000000"/>
          <w:sz w:val="24"/>
          <w:szCs w:val="24"/>
        </w:rPr>
        <w:t>:</w:t>
      </w: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складу, структури та діяльності ради як колегіального органу (колективної придатності ради): Не проводилась, інформація відсутня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компетентності та ефективності кожного члена ради, включаючи інформацію про його діяльність як посадової особи інших юридичних осіб або іншу діяльність - оплачувану і безоплатну: Не проводилась, інформація відсутня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незалежності кожного з незалежних членів ради: Таких членів немає</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компетентності та ефективності кожного з комітетів ради, їхні функціональні повноваження. При цьому, комітет ради з питань аудиту окремо має зазначати інформацію про свої висновки щодо незалежності проведеного зовнішнього аудиту особи, зокрема незалежності аудитора (аудиторської фірми): Комітети не створено</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виконання радою поставлених цілей особи. У межах цього пункту зазначається інформація щодо впливу рішень, прийнятих радою протягом звітного періоду, з метою забезпечення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з внутрішніми документами особи належить до інформації з обмеженим доступом (конфіденційної інформації та комерційної таємниці): Не</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проводилась, інформація відсутня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інформація про внутрішню структуру ради, процедури, що застосовуються при прийнятті нею рішень, включаючи зазначення того, яким чином діяльність ради зумовила зміни у фінансово-господарській діяльності особи: В структурі наглядової ради комітети не створено. Рішення наглядової ради приймаються на засіданнях наглядової ради. Оцінка, яким чином діяльність ради зумовила зміни у фінансово-господарській діяльності особи, не проводилась, інформація відсутня.</w:t>
      </w:r>
    </w:p>
    <w:p w:rsidR="00171EE6" w:rsidRPr="00171EE6" w:rsidRDefault="00171EE6" w:rsidP="00171EE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171EE6">
        <w:rPr>
          <w:rFonts w:ascii="Times New Roman" w:hAnsi="Times New Roman"/>
          <w:i/>
          <w:iCs/>
          <w:color w:val="000000"/>
          <w:sz w:val="24"/>
          <w:szCs w:val="24"/>
        </w:rPr>
        <w:t>Таблиця 4.</w:t>
      </w:r>
    </w:p>
    <w:p w:rsidR="00171EE6" w:rsidRPr="00171EE6" w:rsidRDefault="00171EE6" w:rsidP="00171EE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171EE6">
        <w:rPr>
          <w:rFonts w:ascii="Times New Roman" w:hAnsi="Times New Roman"/>
          <w:b/>
          <w:color w:val="000000"/>
          <w:sz w:val="24"/>
          <w:szCs w:val="24"/>
        </w:rPr>
        <w:t>Інформація про одноосібний виконавчий орган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4889"/>
        <w:gridCol w:w="5023"/>
      </w:tblGrid>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Ім’я керівника, термін повноважень у звітному періоді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Гаврилова Тетяна Миколаївна 01.01.2025 р. -31.12.2025 р.</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lastRenderedPageBreak/>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Опис ключових рішень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Вирішення кадрових питань (прийом/звільнення працівників, графік відпусток, відрядження, преміювання), проведення річної інвентаризації основних засобів, затвердження штатного розпису, організація виконання планів діяльності Товариства, виконання Товариством зобов'язань перед державою і контрагентами за господарськими договорами, вимог по охороні праці та техніки безпеки, вимог щодо охорони навколишнього природного середовища.</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Ім’я заступника(ів) керівника, термін повноважень у звітному періоді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Рогов Валерій Геннадійович 01.01.2025 р. -31.12.2025 р.</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Сфера відповідальності заступника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Відповідає за якість роботи підпорядкованих підрозділів, збереження комерційної таємниці та дотримання правил внутрішнього трудового розпорядку.</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 xml:space="preserve">Ім’я та посада особи, яка виконувала обов’язки керівника у звітному періоді, період протягом якого особа здійснювала виконання обов’язків керівника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такої особи не було</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w:t>
            </w:r>
          </w:p>
        </w:tc>
      </w:tr>
    </w:tbl>
    <w:p w:rsidR="00171EE6" w:rsidRPr="00171EE6" w:rsidRDefault="00171EE6" w:rsidP="00171EE6"/>
    <w:p w:rsidR="00171EE6" w:rsidRPr="00171EE6" w:rsidRDefault="00171EE6" w:rsidP="00171EE6">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171EE6">
        <w:rPr>
          <w:rFonts w:ascii="Times New Roman" w:hAnsi="Times New Roman"/>
          <w:b/>
          <w:color w:val="000000"/>
          <w:sz w:val="24"/>
          <w:szCs w:val="24"/>
        </w:rPr>
        <w:t>Звіт виконавчого органу:</w:t>
      </w:r>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складу, структури та діяльності виконавчого органу: Не проводилась, інформація відсутня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компетентності та ефективності керівника та заступників керівника/голови та членів колегіального виконавчого органу, включаючи інформацію про його діяльність як посадової особи інших юридичних осіб або іншу діяльність - оплачувану і безоплатну: Не проводилась, інформація відсутня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оцінка виконання виконавчим органом поставлених цілей особи. В межах цього пункту зазначається інформація щодо впливу рішень, прийнятих виконавчих органом протягом звітного періоду, на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внутрішніх документів особи належить до інформації з обмеженим доступом (конфіденційної інформації та комерційної таємниці): Не</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проводилась, інформація відсутня</w:t>
      </w:r>
    </w:p>
    <w:p w:rsidR="00171EE6" w:rsidRPr="00171EE6" w:rsidRDefault="00171EE6" w:rsidP="00171EE6">
      <w:pPr>
        <w:spacing w:after="0" w:line="240" w:lineRule="auto"/>
        <w:rPr>
          <w:rFonts w:ascii="Times New Roman" w:hAnsi="Times New Roman"/>
          <w:sz w:val="20"/>
          <w:szCs w:val="20"/>
          <w:lang w:val="en-US"/>
        </w:rPr>
      </w:pPr>
      <w:r w:rsidRPr="00171EE6">
        <w:rPr>
          <w:rFonts w:ascii="Times New Roman" w:hAnsi="Times New Roman"/>
          <w:sz w:val="20"/>
          <w:szCs w:val="20"/>
          <w:lang w:val="en-US"/>
        </w:rPr>
        <w:t>* інформація про те, яким чином діяльність виконавчого органу зумовила зміни у фінансовогосподарській діяльності особи: Оцінка того, яким чином діяльність виконавчого органу зумовила зміни у фінансово-господарській діяльності особи, не проводилась, інформація відсутня.</w:t>
      </w:r>
    </w:p>
    <w:p w:rsidR="00171EE6" w:rsidRPr="00171EE6" w:rsidRDefault="00171EE6" w:rsidP="00171EE6">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171EE6">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171EE6">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171EE6">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2</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jc w:val="center"/>
              <w:rPr>
                <w:rFonts w:ascii="Times New Roman" w:hAnsi="Times New Roman"/>
                <w:sz w:val="20"/>
                <w:szCs w:val="20"/>
                <w:lang w:val="en-US"/>
              </w:rPr>
            </w:pPr>
            <w:r w:rsidRPr="00171EE6">
              <w:rPr>
                <w:rFonts w:ascii="Times New Roman" w:hAnsi="Times New Roman"/>
                <w:sz w:val="20"/>
                <w:szCs w:val="20"/>
                <w:lang w:val="en-US"/>
              </w:rPr>
              <w:t>Ні</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lastRenderedPageBreak/>
              <w:t xml:space="preserve">Наявність затвердженого документу (документів), який(які) визначає(ють) політику системи внутрішнього контролю (у тому числі </w:t>
            </w:r>
            <w:r w:rsidRPr="00171EE6">
              <w:rPr>
                <w:rFonts w:ascii="Times New Roman" w:hAnsi="Times New Roman"/>
                <w:b/>
                <w:color w:val="000000"/>
                <w:sz w:val="20"/>
                <w:szCs w:val="20"/>
              </w:rPr>
              <w:br/>
              <w:t>щодо системи комплаєнс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jc w:val="center"/>
              <w:rPr>
                <w:rFonts w:ascii="Times New Roman" w:hAnsi="Times New Roman"/>
                <w:sz w:val="20"/>
                <w:szCs w:val="20"/>
                <w:lang w:val="en-US"/>
              </w:rPr>
            </w:pPr>
            <w:r w:rsidRPr="00171EE6">
              <w:rPr>
                <w:rFonts w:ascii="Times New Roman" w:hAnsi="Times New Roman"/>
                <w:sz w:val="20"/>
                <w:szCs w:val="20"/>
                <w:lang w:val="en-US"/>
              </w:rPr>
              <w:t>Ні</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Перелік основних внутрішніх документів </w:t>
            </w:r>
            <w:r w:rsidRPr="00171EE6">
              <w:rPr>
                <w:rFonts w:ascii="Times New Roman" w:hAnsi="Times New Roman"/>
                <w:b/>
                <w:color w:val="000000"/>
                <w:sz w:val="20"/>
                <w:szCs w:val="20"/>
              </w:rPr>
              <w:br/>
              <w:t xml:space="preserve">щодо системи внутрішнього контролю (у тому числі щодо системи комплаєнс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 xml:space="preserve">Дата та номер рішення про затвердження звіту </w:t>
            </w:r>
            <w:r w:rsidRPr="00171EE6">
              <w:rPr>
                <w:rFonts w:ascii="Times New Roman" w:hAnsi="Times New Roman"/>
                <w:b/>
                <w:color w:val="000000"/>
                <w:sz w:val="20"/>
                <w:szCs w:val="20"/>
              </w:rPr>
              <w:br/>
              <w:t>щодо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    </w:t>
            </w:r>
          </w:p>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д/н</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Основні положення звіту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jc w:val="center"/>
              <w:rPr>
                <w:rFonts w:ascii="Times New Roman" w:hAnsi="Times New Roman"/>
                <w:sz w:val="20"/>
                <w:szCs w:val="20"/>
                <w:lang w:val="en-US"/>
              </w:rPr>
            </w:pPr>
            <w:r w:rsidRPr="00171EE6">
              <w:rPr>
                <w:rFonts w:ascii="Times New Roman" w:hAnsi="Times New Roman"/>
                <w:sz w:val="20"/>
                <w:szCs w:val="20"/>
                <w:lang w:val="en-US"/>
              </w:rPr>
              <w:t>Ні</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Не актуально для особи</w:t>
            </w:r>
          </w:p>
        </w:tc>
      </w:tr>
      <w:tr w:rsidR="00171EE6" w:rsidRPr="00171EE6" w:rsidTr="00DF629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171EE6">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 xml:space="preserve">.  .    </w:t>
            </w:r>
          </w:p>
          <w:p w:rsidR="00171EE6" w:rsidRPr="00171EE6" w:rsidRDefault="00171EE6" w:rsidP="00171EE6">
            <w:pPr>
              <w:spacing w:after="0"/>
              <w:rPr>
                <w:rFonts w:ascii="Times New Roman" w:hAnsi="Times New Roman"/>
                <w:sz w:val="20"/>
                <w:szCs w:val="20"/>
                <w:lang w:val="en-US"/>
              </w:rPr>
            </w:pPr>
            <w:r w:rsidRPr="00171EE6">
              <w:rPr>
                <w:rFonts w:ascii="Times New Roman" w:hAnsi="Times New Roman"/>
                <w:sz w:val="20"/>
                <w:szCs w:val="20"/>
                <w:lang w:val="en-US"/>
              </w:rPr>
              <w:t>д/н</w:t>
            </w:r>
          </w:p>
        </w:tc>
      </w:tr>
    </w:tbl>
    <w:p w:rsidR="00171EE6" w:rsidRPr="00171EE6" w:rsidRDefault="00171EE6" w:rsidP="00171EE6"/>
    <w:p w:rsidR="00171EE6" w:rsidRPr="00171EE6" w:rsidRDefault="00171EE6" w:rsidP="00171EE6"/>
    <w:p w:rsidR="00171EE6" w:rsidRDefault="00171EE6">
      <w:pPr>
        <w:sectPr w:rsidR="00171EE6" w:rsidSect="00171EE6">
          <w:pgSz w:w="11906" w:h="16838"/>
          <w:pgMar w:top="363" w:right="567" w:bottom="363" w:left="1417" w:header="708" w:footer="708" w:gutter="0"/>
          <w:cols w:space="708"/>
          <w:docGrid w:linePitch="360"/>
        </w:sectPr>
      </w:pPr>
    </w:p>
    <w:p w:rsidR="00171EE6" w:rsidRPr="00171EE6" w:rsidRDefault="00171EE6" w:rsidP="00171EE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171EE6">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171EE6">
              <w:rPr>
                <w:rFonts w:ascii="Times New Roman" w:hAnsi="Times New Roman"/>
                <w:b/>
                <w:color w:val="000000"/>
                <w:sz w:val="20"/>
                <w:szCs w:val="20"/>
                <w:lang w:val="en-US"/>
              </w:rPr>
              <w:t xml:space="preserve">        </w:t>
            </w:r>
            <w:r w:rsidRPr="00171EE6">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171EE6">
              <w:rPr>
                <w:rFonts w:ascii="Times New Roman" w:hAnsi="Times New Roman"/>
                <w:b/>
                <w:color w:val="000000"/>
                <w:sz w:val="20"/>
                <w:szCs w:val="20"/>
              </w:rPr>
              <w:t>Розмір пакета акцій, що знаходиться в прямому та (опосередкованому) володінні</w:t>
            </w:r>
          </w:p>
        </w:tc>
      </w:tr>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ПРИВАТНЕ АКЦІОНЕРНЕ ТОВАРИСТВО "КОМПАНІЯ "АЛЬЯНС" (код за ЄДРПОУ 32495221)</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99.73</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99.73</w:t>
            </w:r>
          </w:p>
        </w:tc>
      </w:tr>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RISEMILE TADING LIMITED КОМПАНІЯ РАЙЗМАЙЛ ТРЕЙДІНГ ЛІМІТЕД</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0</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45.03796</w:t>
            </w:r>
          </w:p>
        </w:tc>
      </w:tr>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ТОВАРИСТВО З ОБМЕЖЕНОЮ ВІДПОВІДАЛЬНІСТЮ "АГАСІ" (код за ЄДРПОУ 32232875)</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0</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54.49247</w:t>
            </w:r>
          </w:p>
        </w:tc>
      </w:tr>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КОНОНЕНКО СОФІЯ</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0</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45.03796</w:t>
            </w:r>
          </w:p>
        </w:tc>
      </w:tr>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ТОВАРИСТВО З ОБМЕЖЕНОЮ ВІДПОВІДАЛЬНІСТЮ "КАПІТАЛ-ПРОГРЕС" (код за ЄДРПОУ 34735793)</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0</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54.49247</w:t>
            </w:r>
          </w:p>
        </w:tc>
      </w:tr>
      <w:tr w:rsidR="00171EE6" w:rsidRPr="00171EE6" w:rsidTr="00DF629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ВІЛЕНСЬКИЙ СТАНІСЛАВ ОЛЕКСАНДРОВИЧ</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0</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171EE6">
              <w:rPr>
                <w:rFonts w:ascii="Times New Roman" w:hAnsi="Times New Roman"/>
                <w:color w:val="000000"/>
                <w:sz w:val="20"/>
                <w:szCs w:val="20"/>
              </w:rPr>
              <w:t>54.5922</w:t>
            </w:r>
          </w:p>
        </w:tc>
      </w:tr>
    </w:tbl>
    <w:p w:rsidR="00171EE6" w:rsidRPr="00171EE6" w:rsidRDefault="00171EE6" w:rsidP="00171EE6"/>
    <w:p w:rsidR="00171EE6" w:rsidRDefault="00171EE6">
      <w:pPr>
        <w:sectPr w:rsidR="00171EE6" w:rsidSect="00171EE6">
          <w:pgSz w:w="16838" w:h="11906" w:orient="landscape"/>
          <w:pgMar w:top="567" w:right="363" w:bottom="567" w:left="363" w:header="709" w:footer="709" w:gutter="0"/>
          <w:cols w:space="708"/>
          <w:docGrid w:linePitch="360"/>
        </w:sectPr>
      </w:pPr>
    </w:p>
    <w:p w:rsidR="00171EE6" w:rsidRPr="00171EE6" w:rsidRDefault="00171EE6" w:rsidP="00171EE6">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171EE6">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rsidR="00171EE6" w:rsidRPr="00171EE6" w:rsidRDefault="00171EE6" w:rsidP="00171EE6">
      <w:pPr>
        <w:spacing w:after="0"/>
        <w:rPr>
          <w:rFonts w:ascii="Times New Roman" w:eastAsia="Calibri" w:hAnsi="Times New Roman"/>
          <w:sz w:val="20"/>
          <w:szCs w:val="20"/>
          <w:lang w:eastAsia="en-US"/>
        </w:rPr>
      </w:pPr>
    </w:p>
    <w:tbl>
      <w:tblPr>
        <w:tblStyle w:val="2"/>
        <w:tblW w:w="5000" w:type="pct"/>
        <w:tblLook w:val="04A0" w:firstRow="1" w:lastRow="0" w:firstColumn="1" w:lastColumn="0" w:noHBand="0" w:noVBand="1"/>
      </w:tblPr>
      <w:tblGrid>
        <w:gridCol w:w="4956"/>
        <w:gridCol w:w="4956"/>
      </w:tblGrid>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Орган управління </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Рада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Довбах Юлія Віталіївна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РНОКПП</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УНЗР</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 xml:space="preserve">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Посада</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Голова Наглядової ради (представник акціонера)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Дата вступу на посаду</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29.04.2025</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Виплатили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Мають виплатити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Прийнято рішення про виплату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Згідно укладених договорів винагорода не виплачується.</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 визначено</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Звіт про винагороду  не складався та не розміщувався</w:t>
            </w:r>
          </w:p>
        </w:tc>
      </w:tr>
    </w:tbl>
    <w:p w:rsidR="00171EE6" w:rsidRPr="00171EE6" w:rsidRDefault="00171EE6" w:rsidP="00171EE6">
      <w:pPr>
        <w:spacing w:after="0"/>
        <w:rPr>
          <w:rFonts w:ascii="Times New Roman" w:eastAsia="Calibri" w:hAnsi="Times New Roman"/>
          <w:b/>
          <w:sz w:val="20"/>
          <w:szCs w:val="20"/>
          <w:lang w:eastAsia="en-US"/>
        </w:rPr>
      </w:pPr>
      <w:r w:rsidRPr="00171EE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171EE6" w:rsidRPr="00171EE6" w:rsidRDefault="00171EE6" w:rsidP="00171EE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Орган управління </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Рада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Сидорова Еліна Вікторівна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РНОКПП</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УНЗР</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 xml:space="preserve">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Посада</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Член Наглядової ради (представник акціонера)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Дата вступу на посаду</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29.04.2025</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Виплатили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Мають виплатити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lastRenderedPageBreak/>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Прийнято рішення про виплату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lastRenderedPageBreak/>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Згідно укладених договорів винагорода не виплачується.</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 визначено</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Звіт про винагороду  не складався та не розміщувався</w:t>
            </w:r>
          </w:p>
        </w:tc>
      </w:tr>
    </w:tbl>
    <w:p w:rsidR="00171EE6" w:rsidRPr="00171EE6" w:rsidRDefault="00171EE6" w:rsidP="00171EE6">
      <w:pPr>
        <w:spacing w:after="0"/>
        <w:rPr>
          <w:rFonts w:ascii="Times New Roman" w:eastAsia="Calibri" w:hAnsi="Times New Roman"/>
          <w:b/>
          <w:sz w:val="20"/>
          <w:szCs w:val="20"/>
          <w:lang w:eastAsia="en-US"/>
        </w:rPr>
      </w:pPr>
      <w:r w:rsidRPr="00171EE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171EE6" w:rsidRPr="00171EE6" w:rsidRDefault="00171EE6" w:rsidP="00171EE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Орган управління </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Рада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Пушканцева Ольга Гуріївна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РНОКПП</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УНЗР</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 xml:space="preserve">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Посада</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Член Наглядової ради (представник акціонера)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Дата вступу на посаду</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29.04.2025</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Виплатили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Мають виплатити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Прийнято рішення про виплату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Згідно укладених договорів винагорода не виплачується.</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 визначено</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Звіт про винагороду  не складався та не розміщувався</w:t>
            </w:r>
          </w:p>
        </w:tc>
      </w:tr>
    </w:tbl>
    <w:p w:rsidR="00171EE6" w:rsidRPr="00171EE6" w:rsidRDefault="00171EE6" w:rsidP="00171EE6">
      <w:pPr>
        <w:spacing w:after="0"/>
        <w:rPr>
          <w:rFonts w:ascii="Times New Roman" w:eastAsia="Calibri" w:hAnsi="Times New Roman"/>
          <w:b/>
          <w:sz w:val="20"/>
          <w:szCs w:val="20"/>
          <w:lang w:eastAsia="en-US"/>
        </w:rPr>
      </w:pPr>
      <w:r w:rsidRPr="00171EE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171EE6" w:rsidRPr="00171EE6" w:rsidRDefault="00171EE6" w:rsidP="00171EE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lastRenderedPageBreak/>
              <w:t xml:space="preserve">Орган управління </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Виконавчий орган</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Гаврилова Тетяна Миколаївна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РНОКПП</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УНЗР</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 xml:space="preserve">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Посада</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Директор                                                                                                                                                                                                                                                      </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Дата вступу на посаду</w:t>
            </w:r>
          </w:p>
        </w:tc>
        <w:tc>
          <w:tcPr>
            <w:tcW w:w="3968" w:type="dxa"/>
            <w:shd w:val="clear" w:color="auto" w:fill="auto"/>
            <w:vAlign w:val="center"/>
          </w:tcPr>
          <w:p w:rsidR="00171EE6" w:rsidRPr="00171EE6" w:rsidRDefault="00171EE6" w:rsidP="00171EE6">
            <w:pPr>
              <w:jc w:val="center"/>
              <w:rPr>
                <w:rFonts w:ascii="Times New Roman" w:eastAsia="Calibri" w:hAnsi="Times New Roman"/>
                <w:lang w:eastAsia="en-US"/>
              </w:rPr>
            </w:pPr>
            <w:r w:rsidRPr="00171EE6">
              <w:rPr>
                <w:rFonts w:ascii="Times New Roman" w:eastAsia="Calibri" w:hAnsi="Times New Roman"/>
                <w:lang w:eastAsia="en-US"/>
              </w:rPr>
              <w:t>28.04.2020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170881.51</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170881.51</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Виплатили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       Х</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Мають виплатити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p w:rsidR="00171EE6" w:rsidRPr="00171EE6" w:rsidRDefault="00171EE6" w:rsidP="00171EE6">
            <w:pPr>
              <w:rPr>
                <w:rFonts w:ascii="Times New Roman" w:eastAsia="Calibri" w:hAnsi="Times New Roman"/>
                <w:lang w:eastAsia="en-US"/>
              </w:rPr>
            </w:pP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 xml:space="preserve">Прийнято рішення про виплату : </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Грошова       Х</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Негрошова</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170881.51</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170881.51</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Виплатили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Мають виплатити : 0</w:t>
            </w:r>
          </w:p>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Прийнято рішення про виплату : 0</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 застосовувалися</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Не визначено</w:t>
            </w:r>
          </w:p>
        </w:tc>
      </w:tr>
      <w:tr w:rsidR="00171EE6" w:rsidRPr="00171EE6" w:rsidTr="00DF629A">
        <w:trPr>
          <w:trHeight w:val="360"/>
        </w:trPr>
        <w:tc>
          <w:tcPr>
            <w:tcW w:w="3968" w:type="dxa"/>
            <w:shd w:val="clear" w:color="auto" w:fill="auto"/>
            <w:vAlign w:val="center"/>
          </w:tcPr>
          <w:p w:rsidR="00171EE6" w:rsidRPr="00171EE6" w:rsidRDefault="00171EE6" w:rsidP="00171EE6">
            <w:pPr>
              <w:rPr>
                <w:rFonts w:ascii="Times New Roman" w:eastAsia="Calibri" w:hAnsi="Times New Roman"/>
                <w:b/>
                <w:lang w:eastAsia="en-US"/>
              </w:rPr>
            </w:pPr>
            <w:r w:rsidRPr="00171EE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171EE6" w:rsidRPr="00171EE6" w:rsidRDefault="00171EE6" w:rsidP="00171EE6">
            <w:pPr>
              <w:rPr>
                <w:rFonts w:ascii="Times New Roman" w:eastAsia="Calibri" w:hAnsi="Times New Roman"/>
                <w:lang w:eastAsia="en-US"/>
              </w:rPr>
            </w:pPr>
            <w:r w:rsidRPr="00171EE6">
              <w:rPr>
                <w:rFonts w:ascii="Times New Roman" w:eastAsia="Calibri" w:hAnsi="Times New Roman"/>
                <w:lang w:eastAsia="en-US"/>
              </w:rPr>
              <w:t>Звіт про винагороду  не складався та не розміщувався</w:t>
            </w:r>
          </w:p>
        </w:tc>
      </w:tr>
    </w:tbl>
    <w:p w:rsidR="00171EE6" w:rsidRPr="00171EE6" w:rsidRDefault="00171EE6" w:rsidP="00171EE6">
      <w:pPr>
        <w:spacing w:after="0"/>
        <w:rPr>
          <w:rFonts w:ascii="Times New Roman" w:eastAsia="Calibri" w:hAnsi="Times New Roman"/>
          <w:b/>
          <w:sz w:val="20"/>
          <w:szCs w:val="20"/>
          <w:lang w:eastAsia="en-US"/>
        </w:rPr>
      </w:pPr>
      <w:r w:rsidRPr="00171EE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1.66</w:t>
      </w:r>
    </w:p>
    <w:p w:rsidR="00171EE6" w:rsidRPr="00171EE6" w:rsidRDefault="00171EE6" w:rsidP="00171EE6">
      <w:pPr>
        <w:spacing w:after="0"/>
        <w:rPr>
          <w:rFonts w:ascii="Times New Roman" w:eastAsia="Calibri" w:hAnsi="Times New Roman"/>
          <w:b/>
          <w:sz w:val="20"/>
          <w:szCs w:val="20"/>
          <w:lang w:eastAsia="en-US"/>
        </w:rPr>
      </w:pPr>
    </w:p>
    <w:p w:rsidR="00171EE6" w:rsidRPr="00171EE6" w:rsidRDefault="00171EE6" w:rsidP="00171EE6">
      <w:pPr>
        <w:spacing w:after="0"/>
        <w:rPr>
          <w:rFonts w:ascii="Times New Roman" w:eastAsia="Calibri" w:hAnsi="Times New Roman"/>
          <w:b/>
          <w:sz w:val="20"/>
          <w:szCs w:val="20"/>
          <w:lang w:eastAsia="en-US"/>
        </w:rPr>
      </w:pPr>
    </w:p>
    <w:p w:rsidR="00171EE6" w:rsidRPr="00171EE6" w:rsidRDefault="00171EE6" w:rsidP="00171EE6">
      <w:pPr>
        <w:keepNext/>
        <w:spacing w:after="0"/>
        <w:outlineLvl w:val="0"/>
        <w:rPr>
          <w:rFonts w:ascii="Times New Roman" w:hAnsi="Times New Roman"/>
          <w:b/>
          <w:bCs/>
          <w:kern w:val="32"/>
          <w:sz w:val="26"/>
          <w:szCs w:val="26"/>
        </w:rPr>
      </w:pPr>
      <w:bookmarkStart w:id="17" w:name="_Toc226362450"/>
      <w:r w:rsidRPr="00171EE6">
        <w:rPr>
          <w:rFonts w:ascii="Times New Roman" w:hAnsi="Times New Roman"/>
          <w:b/>
          <w:bCs/>
          <w:kern w:val="32"/>
          <w:sz w:val="26"/>
          <w:szCs w:val="26"/>
        </w:rPr>
        <w:t>3. Дивідендна політика</w:t>
      </w:r>
      <w:bookmarkEnd w:id="17"/>
    </w:p>
    <w:tbl>
      <w:tblPr>
        <w:tblW w:w="5000" w:type="pct"/>
        <w:tblCellMar>
          <w:left w:w="0" w:type="dxa"/>
          <w:right w:w="0" w:type="dxa"/>
        </w:tblCellMar>
        <w:tblLook w:val="0000" w:firstRow="0" w:lastRow="0" w:firstColumn="0" w:lastColumn="0" w:noHBand="0" w:noVBand="0"/>
      </w:tblPr>
      <w:tblGrid>
        <w:gridCol w:w="4159"/>
        <w:gridCol w:w="5753"/>
      </w:tblGrid>
      <w:tr w:rsidR="00171EE6" w:rsidRPr="00171EE6" w:rsidTr="00DF629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r w:rsidRPr="00171EE6">
              <w:rPr>
                <w:rFonts w:ascii="Times New Roman" w:hAnsi="Times New Roman"/>
                <w:color w:val="000000"/>
                <w:sz w:val="20"/>
                <w:szCs w:val="24"/>
                <w:lang w:val="en-US"/>
              </w:rPr>
              <w:t>Так</w:t>
            </w:r>
          </w:p>
        </w:tc>
      </w:tr>
      <w:tr w:rsidR="00171EE6" w:rsidRPr="00171EE6" w:rsidTr="00DF629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rPr>
            </w:pPr>
            <w:r w:rsidRPr="00171EE6">
              <w:rPr>
                <w:rFonts w:ascii="Times New Roman" w:hAnsi="Times New Roman"/>
                <w:sz w:val="20"/>
                <w:szCs w:val="24"/>
                <w:lang w:val="en-US"/>
              </w:rPr>
              <w:t>Статут</w:t>
            </w:r>
          </w:p>
        </w:tc>
      </w:tr>
      <w:tr w:rsidR="00171EE6" w:rsidRPr="00171EE6" w:rsidTr="00DF629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rPr>
            </w:pPr>
            <w:r w:rsidRPr="00171EE6">
              <w:rPr>
                <w:rFonts w:ascii="Times New Roman" w:hAnsi="Times New Roman"/>
                <w:sz w:val="20"/>
                <w:szCs w:val="24"/>
                <w:lang w:val="en-US"/>
              </w:rPr>
              <w:t>Загальні збори акціонерів</w:t>
            </w:r>
          </w:p>
        </w:tc>
      </w:tr>
      <w:tr w:rsidR="00171EE6" w:rsidRPr="00171EE6" w:rsidTr="00DF629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29.04.2025</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rPr>
            </w:pPr>
            <w:r w:rsidRPr="00171EE6">
              <w:rPr>
                <w:rFonts w:ascii="Times New Roman" w:hAnsi="Times New Roman"/>
                <w:sz w:val="20"/>
                <w:szCs w:val="24"/>
                <w:lang w:val="en-US"/>
              </w:rPr>
              <w:t>2904/25-1</w:t>
            </w:r>
          </w:p>
        </w:tc>
      </w:tr>
      <w:tr w:rsidR="00171EE6" w:rsidRPr="00171EE6" w:rsidTr="00DF629A">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171EE6">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Згідно редакції Статуту, що діяла станом на 31.12.2025 року:</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Дивіденд - частина чистого прибутку Товариства, що виплачується акціонеру з розрахунку на одну належну йому акцію певного типу та/або класу. За акціями одного типу та класу нараховується однаковий розмір дивідендів.</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lastRenderedPageBreak/>
              <w:t>Виплата дивідендів власникам акцій одного типу та класу має відбуватися пропорційно до кількості належних їм цінних паперів, а умови виплати дивідендів (зокрема щодо строків, способу та суми дивідендів) мають бути однакові для всіх власників акцій одного типу та класу.</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2. Товариство виплачує дивіденди виключно грошовими коштами.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3. Дивіденди можуть бути спрямовані на збільшення Статутного капіталу Товариства будь-яким способом, встановленим діючим законодавством, в тому числі шляхом збільшення номінальної вартості існуючих акцій.</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4. Дивіденди виплачуються на акції, звіт про результати розміщення яких зареєстровано у встановленому законодавством порядку.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5. Виплата дивідендів за простими акціями здійснюється з чистого прибутку звітного року та/або нерозподіленого прибутку на підставі рішення загальних зборів Товариства у строк, що не перевищує шість місяців з дня прийняття загальними зборами рішення про виплату дивідендів.</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5.1. У разі прийняття загальними зборами рішення щодо виплати дивідендів у строк, менший ніж передбачений абзацом першим цієї частини, виплата дивідендів здійснюється у строк, визначений загальними зборами.</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5.2. У разі не виплати дивідендів у строк, що установлений цією частиною для виплати дивідендів у акціонера виникає право звернення до нотаріуса щодо вчинення виконавчого напису нотаріуса на документах, за якими стягнення заборгованості провадиться у безспірному порядку, згідно з переліком, встановленим Кабінетом Міністрів України.</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6. Рішення про виплату дивідендів та їх розмір за простими акціями приймається загальними зборами Товариства.</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7. Для кожної виплати дивідендів загальні збори акціонерів Товариства встановлюють дату складення переліку осіб, які мають право на отримання дивідендів, порядок та строк їх виплати.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8. Товариство в порядку, встановленому виконавчим органом товариства, повідомляє осіб, які мають право на отримання дивідендів, про дату, розмір, порядок та строк їх виплати.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9. У разі відчуження акціонером належних йому акцій після дати складення переліку осіб, які мають право на отримання дивідендів, але раніше дати виплати дивідендів право на отримання дивідендів залишається в особи, зазначеної у такому переліку.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10. Товариство не має права приймати рішення про виплату дивідендів та здійснювати виплату дивідендів за простими акціями у разі, якщо: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 звіт про результати розміщення акцій не зареєстровано у встановленому законодавством порядку.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lang w:val="en-US"/>
              </w:rPr>
            </w:pPr>
            <w:r w:rsidRPr="00171EE6">
              <w:rPr>
                <w:rFonts w:ascii="Times New Roman" w:hAnsi="Times New Roman"/>
                <w:sz w:val="20"/>
                <w:szCs w:val="24"/>
                <w:lang w:val="en-US"/>
              </w:rPr>
              <w:t xml:space="preserve">11. Товариство не має права здійснювати виплату дивідендів за простими акціями у разі, якщо має зобов'язання про викуп акцій відповідно законодавства України. </w:t>
            </w:r>
          </w:p>
          <w:p w:rsidR="00171EE6" w:rsidRPr="00171EE6" w:rsidRDefault="00171EE6" w:rsidP="00171EE6">
            <w:pPr>
              <w:widowControl w:val="0"/>
              <w:suppressAutoHyphens/>
              <w:autoSpaceDE w:val="0"/>
              <w:autoSpaceDN w:val="0"/>
              <w:adjustRightInd w:val="0"/>
              <w:spacing w:after="0" w:line="240" w:lineRule="auto"/>
              <w:rPr>
                <w:rFonts w:ascii="Times New Roman" w:hAnsi="Times New Roman"/>
                <w:sz w:val="20"/>
                <w:szCs w:val="24"/>
              </w:rPr>
            </w:pPr>
            <w:r w:rsidRPr="00171EE6">
              <w:rPr>
                <w:rFonts w:ascii="Times New Roman" w:hAnsi="Times New Roman"/>
                <w:sz w:val="20"/>
                <w:szCs w:val="24"/>
                <w:lang w:val="en-US"/>
              </w:rPr>
              <w:t>12. Конкретний спосіб виплати дивідендів визначається відповідним рішенням загальних зборів акціонерів.</w:t>
            </w:r>
          </w:p>
        </w:tc>
      </w:tr>
    </w:tbl>
    <w:p w:rsidR="00171EE6" w:rsidRPr="00171EE6" w:rsidRDefault="00171EE6" w:rsidP="00171EE6"/>
    <w:p w:rsidR="00171EE6" w:rsidRDefault="00171EE6">
      <w:pPr>
        <w:sectPr w:rsidR="00171EE6" w:rsidSect="00171EE6">
          <w:pgSz w:w="11906" w:h="16838"/>
          <w:pgMar w:top="363" w:right="567" w:bottom="363" w:left="1417" w:header="709" w:footer="709" w:gutter="0"/>
          <w:cols w:space="708"/>
          <w:docGrid w:linePitch="360"/>
        </w:sectPr>
      </w:pPr>
    </w:p>
    <w:p w:rsidR="00171EE6" w:rsidRPr="00171EE6" w:rsidRDefault="00171EE6" w:rsidP="00171EE6">
      <w:pPr>
        <w:keepNext/>
        <w:spacing w:after="60"/>
        <w:jc w:val="center"/>
        <w:outlineLvl w:val="0"/>
        <w:rPr>
          <w:rFonts w:ascii="Times New Roman" w:hAnsi="Times New Roman"/>
          <w:b/>
          <w:bCs/>
          <w:kern w:val="32"/>
          <w:sz w:val="28"/>
          <w:szCs w:val="28"/>
        </w:rPr>
      </w:pPr>
      <w:bookmarkStart w:id="18" w:name="_Toc226362451"/>
      <w:r w:rsidRPr="00171EE6">
        <w:rPr>
          <w:rFonts w:ascii="Times New Roman" w:hAnsi="Times New Roman"/>
          <w:b/>
          <w:bCs/>
          <w:kern w:val="32"/>
          <w:sz w:val="28"/>
          <w:szCs w:val="28"/>
        </w:rPr>
        <w:lastRenderedPageBreak/>
        <w:t xml:space="preserve">VI. Список посилань на регульовану інформацію, </w:t>
      </w:r>
      <w:r w:rsidRPr="00171EE6">
        <w:rPr>
          <w:rFonts w:ascii="Times New Roman" w:hAnsi="Times New Roman"/>
          <w:b/>
          <w:bCs/>
          <w:kern w:val="32"/>
          <w:sz w:val="28"/>
          <w:szCs w:val="28"/>
        </w:rPr>
        <w:br/>
        <w:t>яка була розкрита протягом звітного року</w:t>
      </w:r>
      <w:bookmarkEnd w:id="18"/>
    </w:p>
    <w:p w:rsidR="00171EE6" w:rsidRPr="00171EE6" w:rsidRDefault="00171EE6" w:rsidP="00171EE6">
      <w:pPr>
        <w:keepNext/>
        <w:spacing w:after="60"/>
        <w:outlineLvl w:val="0"/>
        <w:rPr>
          <w:rFonts w:ascii="Times New Roman" w:hAnsi="Times New Roman"/>
          <w:b/>
          <w:bCs/>
          <w:kern w:val="32"/>
          <w:sz w:val="26"/>
          <w:szCs w:val="26"/>
        </w:rPr>
      </w:pPr>
      <w:bookmarkStart w:id="19" w:name="_Toc226362452"/>
      <w:r w:rsidRPr="00171EE6">
        <w:rPr>
          <w:rFonts w:ascii="Times New Roman" w:hAnsi="Times New Roman"/>
          <w:b/>
          <w:bCs/>
          <w:kern w:val="32"/>
          <w:sz w:val="26"/>
          <w:szCs w:val="26"/>
        </w:rPr>
        <w:t>1. Проміжна інформація</w:t>
      </w:r>
      <w:bookmarkEnd w:id="19"/>
    </w:p>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171EE6">
        <w:rPr>
          <w:rFonts w:ascii="Times New Roman" w:hAnsi="Times New Roman"/>
          <w:color w:val="000000"/>
          <w:sz w:val="20"/>
          <w:szCs w:val="20"/>
          <w:lang w:val="en-US"/>
        </w:rPr>
        <w:t xml:space="preserve"> </w:t>
      </w:r>
    </w:p>
    <w:p w:rsidR="00171EE6" w:rsidRPr="00171EE6" w:rsidRDefault="00171EE6" w:rsidP="00171EE6">
      <w:pPr>
        <w:keepNext/>
        <w:spacing w:after="0"/>
        <w:outlineLvl w:val="0"/>
        <w:rPr>
          <w:rFonts w:ascii="Times New Roman" w:hAnsi="Times New Roman"/>
          <w:b/>
          <w:bCs/>
          <w:kern w:val="32"/>
          <w:sz w:val="26"/>
          <w:szCs w:val="26"/>
        </w:rPr>
      </w:pPr>
      <w:bookmarkStart w:id="20" w:name="_Toc226362453"/>
      <w:r w:rsidRPr="00171EE6">
        <w:rPr>
          <w:rFonts w:ascii="Times New Roman" w:hAnsi="Times New Roman"/>
          <w:b/>
          <w:bCs/>
          <w:kern w:val="32"/>
          <w:sz w:val="26"/>
          <w:szCs w:val="26"/>
        </w:rPr>
        <w:t>2. Особлива інформація</w:t>
      </w:r>
      <w:bookmarkEnd w:id="20"/>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171EE6" w:rsidRPr="00171EE6" w:rsidTr="00DF629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171EE6" w:rsidRPr="00171EE6" w:rsidTr="00DF629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171EE6">
              <w:rPr>
                <w:rFonts w:ascii="Times New Roman" w:hAnsi="Times New Roman"/>
                <w:b/>
                <w:color w:val="000000"/>
                <w:sz w:val="20"/>
                <w:szCs w:val="24"/>
                <w:lang w:val="en-US"/>
              </w:rPr>
              <w:t xml:space="preserve">                                                     </w:t>
            </w:r>
            <w:r w:rsidRPr="00171EE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171EE6">
              <w:rPr>
                <w:rFonts w:ascii="Times New Roman" w:hAnsi="Times New Roman"/>
                <w:b/>
                <w:color w:val="000000"/>
                <w:sz w:val="20"/>
                <w:szCs w:val="24"/>
                <w:lang w:val="en-US"/>
              </w:rPr>
              <w:t xml:space="preserve">                                                              </w:t>
            </w:r>
            <w:r w:rsidRPr="00171EE6">
              <w:rPr>
                <w:rFonts w:ascii="Times New Roman" w:hAnsi="Times New Roman"/>
                <w:b/>
                <w:color w:val="000000"/>
                <w:sz w:val="20"/>
                <w:szCs w:val="24"/>
              </w:rPr>
              <w:t>4</w:t>
            </w:r>
          </w:p>
        </w:tc>
      </w:tr>
      <w:tr w:rsidR="00171EE6" w:rsidRPr="00171EE6" w:rsidTr="00DF629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171EE6">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171EE6">
              <w:rPr>
                <w:rFonts w:ascii="Times New Roman" w:hAnsi="Times New Roman"/>
                <w:color w:val="000000"/>
                <w:sz w:val="20"/>
                <w:szCs w:val="24"/>
                <w:lang w:val="en-US"/>
              </w:rPr>
              <w:t>Відомості про зміну складу посадових осіб емітента </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171EE6">
              <w:rPr>
                <w:rFonts w:ascii="Times New Roman" w:hAnsi="Times New Roman"/>
                <w:color w:val="000000"/>
                <w:sz w:val="20"/>
                <w:szCs w:val="24"/>
              </w:rPr>
              <w:t>30.04.2025</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171EE6">
              <w:rPr>
                <w:rFonts w:ascii="Times New Roman" w:hAnsi="Times New Roman"/>
                <w:color w:val="000000"/>
                <w:sz w:val="20"/>
                <w:szCs w:val="24"/>
                <w:lang w:val="en-US"/>
              </w:rPr>
              <w:t>http://agra.dp.ua/holders.html</w:t>
            </w:r>
          </w:p>
        </w:tc>
      </w:tr>
    </w:tbl>
    <w:p w:rsidR="00171EE6" w:rsidRPr="00171EE6" w:rsidRDefault="00171EE6" w:rsidP="00171EE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171EE6" w:rsidRPr="00171EE6" w:rsidRDefault="00171EE6" w:rsidP="00171EE6">
      <w:pPr>
        <w:keepNext/>
        <w:spacing w:after="0"/>
        <w:outlineLvl w:val="0"/>
        <w:rPr>
          <w:rFonts w:ascii="Times New Roman" w:hAnsi="Times New Roman"/>
          <w:b/>
          <w:bCs/>
          <w:kern w:val="32"/>
          <w:sz w:val="26"/>
          <w:szCs w:val="26"/>
        </w:rPr>
      </w:pPr>
      <w:bookmarkStart w:id="21" w:name="_Toc226362454"/>
      <w:r w:rsidRPr="00171EE6">
        <w:rPr>
          <w:rFonts w:ascii="Times New Roman" w:hAnsi="Times New Roman"/>
          <w:b/>
          <w:bCs/>
          <w:kern w:val="32"/>
          <w:sz w:val="26"/>
          <w:szCs w:val="26"/>
        </w:rPr>
        <w:t>3. Інша інформація</w:t>
      </w:r>
      <w:bookmarkEnd w:id="21"/>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171EE6" w:rsidRPr="00171EE6" w:rsidTr="00DF629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171EE6" w:rsidRPr="00171EE6" w:rsidTr="00DF629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171EE6">
              <w:rPr>
                <w:rFonts w:ascii="Times New Roman" w:hAnsi="Times New Roman"/>
                <w:b/>
                <w:color w:val="000000"/>
                <w:sz w:val="20"/>
                <w:szCs w:val="24"/>
                <w:lang w:val="en-US"/>
              </w:rPr>
              <w:t xml:space="preserve">                                                      </w:t>
            </w:r>
            <w:r w:rsidRPr="00171EE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171EE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171EE6" w:rsidRPr="00171EE6" w:rsidRDefault="00171EE6" w:rsidP="00171EE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171EE6">
              <w:rPr>
                <w:rFonts w:ascii="Times New Roman" w:hAnsi="Times New Roman"/>
                <w:b/>
                <w:color w:val="000000"/>
                <w:sz w:val="20"/>
                <w:szCs w:val="24"/>
                <w:lang w:val="en-US"/>
              </w:rPr>
              <w:t xml:space="preserve">                                                              </w:t>
            </w:r>
            <w:r w:rsidRPr="00171EE6">
              <w:rPr>
                <w:rFonts w:ascii="Times New Roman" w:hAnsi="Times New Roman"/>
                <w:b/>
                <w:color w:val="000000"/>
                <w:sz w:val="20"/>
                <w:szCs w:val="24"/>
              </w:rPr>
              <w:t>4</w:t>
            </w:r>
          </w:p>
        </w:tc>
      </w:tr>
    </w:tbl>
    <w:p w:rsidR="00171EE6" w:rsidRPr="00171EE6" w:rsidRDefault="00171EE6" w:rsidP="00171EE6"/>
    <w:p w:rsidR="00171EE6" w:rsidRDefault="00171EE6">
      <w:pPr>
        <w:sectPr w:rsidR="00171EE6" w:rsidSect="00171EE6">
          <w:pgSz w:w="16838" w:h="11906" w:orient="landscape"/>
          <w:pgMar w:top="567" w:right="363" w:bottom="567" w:left="363" w:header="709" w:footer="709" w:gutter="0"/>
          <w:cols w:space="708"/>
          <w:docGrid w:linePitch="360"/>
        </w:sectPr>
      </w:pPr>
    </w:p>
    <w:p w:rsidR="00171EE6" w:rsidRPr="00171EE6" w:rsidRDefault="00171EE6" w:rsidP="00171EE6">
      <w:pPr>
        <w:widowControl w:val="0"/>
        <w:spacing w:after="0" w:line="240" w:lineRule="auto"/>
        <w:ind w:firstLine="567"/>
        <w:jc w:val="right"/>
        <w:rPr>
          <w:rFonts w:ascii="Times New Roman" w:hAnsi="Times New Roman"/>
          <w:b/>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gridSpan w:val="3"/>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r w:rsidRPr="00171EE6">
              <w:rPr>
                <w:rFonts w:ascii="Times New Roman" w:hAnsi="Times New Roman"/>
                <w:sz w:val="18"/>
                <w:szCs w:val="18"/>
                <w:lang w:eastAsia="ru-RU"/>
              </w:rPr>
              <w:t>Коди</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gridSpan w:val="3"/>
          </w:tcPr>
          <w:p w:rsidR="00171EE6" w:rsidRPr="00171EE6" w:rsidRDefault="00171EE6" w:rsidP="00171EE6">
            <w:pPr>
              <w:widowControl w:val="0"/>
              <w:spacing w:after="0" w:line="240" w:lineRule="auto"/>
              <w:jc w:val="center"/>
              <w:rPr>
                <w:rFonts w:ascii="Times New Roman" w:hAnsi="Times New Roman"/>
                <w:sz w:val="16"/>
                <w:szCs w:val="16"/>
                <w:lang w:val="ru-RU" w:eastAsia="ru-RU"/>
              </w:rPr>
            </w:pPr>
            <w:r w:rsidRPr="00171EE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2026</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en-US" w:eastAsia="ru-RU"/>
              </w:rPr>
            </w:pPr>
            <w:r w:rsidRPr="00171EE6">
              <w:rPr>
                <w:rFonts w:ascii="Times New Roman" w:hAnsi="Times New Roman"/>
                <w:sz w:val="18"/>
                <w:szCs w:val="18"/>
                <w:lang w:eastAsia="ru-RU"/>
              </w:rPr>
              <w:t xml:space="preserve">Підприємство  </w:t>
            </w:r>
            <w:r w:rsidRPr="00171EE6">
              <w:rPr>
                <w:rFonts w:ascii="Times New Roman" w:hAnsi="Times New Roman"/>
                <w:sz w:val="18"/>
                <w:szCs w:val="18"/>
                <w:lang w:val="en-US" w:eastAsia="ru-RU"/>
              </w:rPr>
              <w:t xml:space="preserve"> </w:t>
            </w:r>
            <w:r w:rsidRPr="00171EE6">
              <w:rPr>
                <w:rFonts w:ascii="Times New Roman" w:hAnsi="Times New Roman"/>
                <w:sz w:val="18"/>
                <w:szCs w:val="18"/>
                <w:u w:val="single"/>
                <w:lang w:val="en-US" w:eastAsia="ru-RU"/>
              </w:rPr>
              <w:t>ПРИВАТНЕ АКЦІОНЕРНЕ ТОВАРИСТВО "АГРА"</w:t>
            </w:r>
          </w:p>
        </w:tc>
        <w:tc>
          <w:tcPr>
            <w:tcW w:w="1956" w:type="dxa"/>
            <w:gridSpan w:val="3"/>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31659485</w:t>
            </w:r>
          </w:p>
        </w:tc>
      </w:tr>
      <w:tr w:rsidR="00171EE6" w:rsidRPr="00171EE6" w:rsidTr="00DF629A">
        <w:trPr>
          <w:trHeight w:val="199"/>
        </w:trPr>
        <w:tc>
          <w:tcPr>
            <w:tcW w:w="6082" w:type="dxa"/>
          </w:tcPr>
          <w:p w:rsidR="00171EE6" w:rsidRPr="00171EE6" w:rsidRDefault="00171EE6" w:rsidP="00171EE6">
            <w:pPr>
              <w:widowControl w:val="0"/>
              <w:spacing w:after="0" w:line="240" w:lineRule="auto"/>
              <w:rPr>
                <w:rFonts w:ascii="Times New Roman" w:hAnsi="Times New Roman"/>
                <w:sz w:val="18"/>
                <w:szCs w:val="18"/>
                <w:lang w:val="en-US" w:eastAsia="ru-RU"/>
              </w:rPr>
            </w:pPr>
            <w:r w:rsidRPr="00171EE6">
              <w:rPr>
                <w:rFonts w:ascii="Times New Roman" w:hAnsi="Times New Roman"/>
                <w:sz w:val="18"/>
                <w:szCs w:val="18"/>
                <w:lang w:eastAsia="ru-RU"/>
              </w:rPr>
              <w:t xml:space="preserve">Територія </w:t>
            </w:r>
            <w:r w:rsidRPr="00171EE6">
              <w:rPr>
                <w:rFonts w:ascii="Times New Roman" w:hAnsi="Times New Roman"/>
                <w:sz w:val="18"/>
                <w:szCs w:val="18"/>
                <w:lang w:val="en-US" w:eastAsia="ru-RU"/>
              </w:rPr>
              <w:t xml:space="preserve"> </w:t>
            </w:r>
            <w:r w:rsidRPr="00171EE6">
              <w:rPr>
                <w:rFonts w:ascii="Times New Roman" w:hAnsi="Times New Roman"/>
                <w:sz w:val="18"/>
                <w:szCs w:val="18"/>
                <w:u w:val="single"/>
                <w:lang w:val="en-US" w:eastAsia="ru-RU"/>
              </w:rPr>
              <w:t>АМУР-НИЖНЬОДНІПРОВСЬКИЙ</w:t>
            </w:r>
          </w:p>
        </w:tc>
        <w:tc>
          <w:tcPr>
            <w:tcW w:w="1956" w:type="dxa"/>
            <w:gridSpan w:val="3"/>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 xml:space="preserve">за </w:t>
            </w:r>
            <w:r w:rsidRPr="00171EE6">
              <w:rPr>
                <w:rFonts w:ascii="Times New Roman" w:hAnsi="Times New Roman"/>
                <w:sz w:val="18"/>
                <w:szCs w:val="18"/>
                <w:lang w:val="ru-RU" w:eastAsia="ru-RU"/>
              </w:rPr>
              <w:t>КАТОТТГ</w:t>
            </w: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UA12020010010114149</w:t>
            </w:r>
          </w:p>
        </w:tc>
      </w:tr>
      <w:tr w:rsidR="00171EE6" w:rsidRPr="00171EE6" w:rsidTr="00DF629A">
        <w:trPr>
          <w:trHeight w:val="199"/>
        </w:trPr>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Організаційно-правова форма господарювання</w:t>
            </w:r>
            <w:r w:rsidRPr="00171EE6">
              <w:rPr>
                <w:rFonts w:ascii="Times New Roman" w:hAnsi="Times New Roman"/>
                <w:sz w:val="18"/>
                <w:szCs w:val="18"/>
                <w:lang w:val="ru-RU" w:eastAsia="ru-RU"/>
              </w:rPr>
              <w:t xml:space="preserve">  </w:t>
            </w:r>
            <w:r w:rsidRPr="00171EE6">
              <w:rPr>
                <w:rFonts w:ascii="Times New Roman" w:hAnsi="Times New Roman"/>
                <w:sz w:val="18"/>
                <w:szCs w:val="18"/>
                <w:u w:val="single"/>
                <w:lang w:val="en-US" w:eastAsia="ru-RU"/>
              </w:rPr>
              <w:t>АКЦIОНЕРНЕ ТОВАРИСТВО</w:t>
            </w:r>
          </w:p>
        </w:tc>
        <w:tc>
          <w:tcPr>
            <w:tcW w:w="1956" w:type="dxa"/>
            <w:gridSpan w:val="3"/>
          </w:tcPr>
          <w:p w:rsidR="00171EE6" w:rsidRPr="00171EE6" w:rsidRDefault="00171EE6" w:rsidP="00171EE6">
            <w:pPr>
              <w:widowControl w:val="0"/>
              <w:spacing w:after="0" w:line="240" w:lineRule="auto"/>
              <w:rPr>
                <w:rFonts w:ascii="Times New Roman" w:hAnsi="Times New Roman"/>
                <w:sz w:val="18"/>
                <w:szCs w:val="18"/>
                <w:lang w:eastAsia="ru-RU"/>
              </w:rPr>
            </w:pPr>
            <w:r w:rsidRPr="00171EE6">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230</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en-US" w:eastAsia="ru-RU"/>
              </w:rPr>
            </w:pPr>
            <w:r w:rsidRPr="00171EE6">
              <w:rPr>
                <w:rFonts w:ascii="Times New Roman" w:hAnsi="Times New Roman"/>
                <w:sz w:val="18"/>
                <w:szCs w:val="18"/>
                <w:lang w:val="ru-RU" w:eastAsia="ru-RU"/>
              </w:rPr>
              <w:t xml:space="preserve">Вид економічної діяльності </w:t>
            </w:r>
            <w:r w:rsidRPr="00171EE6">
              <w:rPr>
                <w:rFonts w:ascii="Times New Roman" w:hAnsi="Times New Roman"/>
                <w:sz w:val="18"/>
                <w:szCs w:val="18"/>
                <w:lang w:val="en-US" w:eastAsia="ru-RU"/>
              </w:rPr>
              <w:t xml:space="preserve"> </w:t>
            </w:r>
            <w:r w:rsidRPr="00171EE6">
              <w:rPr>
                <w:rFonts w:ascii="Times New Roman" w:hAnsi="Times New Roman"/>
                <w:sz w:val="18"/>
                <w:szCs w:val="18"/>
                <w:u w:val="single"/>
                <w:lang w:val="en-US" w:eastAsia="ru-RU"/>
              </w:rPr>
              <w:t>НАДАННЯ В ОРЕНДУ Й ЕКСПЛУАТАЦІЮ ВЛАСНОГО ЧИ ОРЕНДОВАНОГО НЕРУХОМОГО МАЙНА</w:t>
            </w:r>
          </w:p>
        </w:tc>
        <w:tc>
          <w:tcPr>
            <w:tcW w:w="1956" w:type="dxa"/>
            <w:gridSpan w:val="3"/>
            <w:tcBorders>
              <w:top w:val="nil"/>
              <w:left w:val="nil"/>
              <w:bottom w:val="nil"/>
              <w:right w:val="single" w:sz="4" w:space="0" w:color="auto"/>
            </w:tcBorders>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68.20</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val="ru-RU" w:eastAsia="ru-RU"/>
              </w:rPr>
              <w:t>Середн</w:t>
            </w:r>
            <w:r w:rsidRPr="00171EE6">
              <w:rPr>
                <w:rFonts w:ascii="Times New Roman" w:hAnsi="Times New Roman"/>
                <w:sz w:val="18"/>
                <w:szCs w:val="18"/>
                <w:lang w:eastAsia="ru-RU"/>
              </w:rPr>
              <w:t>я кількість працівників</w:t>
            </w:r>
            <w:r w:rsidRPr="00171EE6">
              <w:rPr>
                <w:rFonts w:ascii="Times New Roman" w:hAnsi="Times New Roman"/>
                <w:sz w:val="18"/>
                <w:szCs w:val="18"/>
                <w:lang w:val="ru-RU" w:eastAsia="ru-RU"/>
              </w:rPr>
              <w:t xml:space="preserve">  </w:t>
            </w:r>
            <w:r w:rsidRPr="00171EE6">
              <w:rPr>
                <w:rFonts w:ascii="Times New Roman" w:hAnsi="Times New Roman"/>
                <w:sz w:val="18"/>
                <w:szCs w:val="18"/>
                <w:u w:val="single"/>
                <w:lang w:val="en-US" w:eastAsia="ru-RU"/>
              </w:rPr>
              <w:t>81</w:t>
            </w:r>
          </w:p>
        </w:tc>
        <w:tc>
          <w:tcPr>
            <w:tcW w:w="1956" w:type="dxa"/>
            <w:gridSpan w:val="3"/>
          </w:tcPr>
          <w:p w:rsidR="00171EE6" w:rsidRPr="00171EE6" w:rsidRDefault="00171EE6" w:rsidP="00171EE6">
            <w:pPr>
              <w:widowControl w:val="0"/>
              <w:spacing w:after="0" w:line="240" w:lineRule="auto"/>
              <w:rPr>
                <w:rFonts w:ascii="Times New Roman" w:hAnsi="Times New Roman"/>
                <w:sz w:val="18"/>
                <w:szCs w:val="18"/>
                <w:lang w:eastAsia="ru-RU"/>
              </w:rPr>
            </w:pPr>
          </w:p>
        </w:tc>
        <w:tc>
          <w:tcPr>
            <w:tcW w:w="2027" w:type="dxa"/>
            <w:gridSpan w:val="3"/>
            <w:tcBorders>
              <w:top w:val="single" w:sz="4"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Одиниця виміру</w:t>
            </w:r>
            <w:r w:rsidRPr="00171EE6">
              <w:rPr>
                <w:rFonts w:ascii="Times New Roman" w:hAnsi="Times New Roman"/>
                <w:noProof/>
                <w:sz w:val="18"/>
                <w:szCs w:val="18"/>
                <w:lang w:val="ru-RU" w:eastAsia="ru-RU"/>
              </w:rPr>
              <w:t xml:space="preserve"> :</w:t>
            </w:r>
            <w:r w:rsidRPr="00171EE6">
              <w:rPr>
                <w:rFonts w:ascii="Times New Roman" w:hAnsi="Times New Roman"/>
                <w:sz w:val="18"/>
                <w:szCs w:val="18"/>
                <w:lang w:eastAsia="ru-RU"/>
              </w:rPr>
              <w:t xml:space="preserve"> тис. грн.</w:t>
            </w:r>
          </w:p>
        </w:tc>
        <w:tc>
          <w:tcPr>
            <w:tcW w:w="1956" w:type="dxa"/>
            <w:gridSpan w:val="3"/>
            <w:tcBorders>
              <w:top w:val="nil"/>
              <w:left w:val="nil"/>
              <w:bottom w:val="nil"/>
            </w:tcBorders>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2027" w:type="dxa"/>
            <w:gridSpan w:val="3"/>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en-US" w:eastAsia="ru-RU"/>
              </w:rPr>
            </w:pPr>
            <w:r w:rsidRPr="00171EE6">
              <w:rPr>
                <w:rFonts w:ascii="Times New Roman" w:hAnsi="Times New Roman"/>
                <w:sz w:val="18"/>
                <w:szCs w:val="18"/>
                <w:lang w:val="ru-RU" w:eastAsia="ru-RU"/>
              </w:rPr>
              <w:t>Адреса</w:t>
            </w:r>
            <w:r w:rsidRPr="00171EE6">
              <w:rPr>
                <w:rFonts w:ascii="Times New Roman" w:hAnsi="Times New Roman"/>
                <w:sz w:val="18"/>
                <w:szCs w:val="18"/>
                <w:lang w:eastAsia="ru-RU"/>
              </w:rPr>
              <w:t>, телефон</w:t>
            </w:r>
            <w:r w:rsidRPr="00171EE6">
              <w:rPr>
                <w:rFonts w:ascii="Times New Roman" w:hAnsi="Times New Roman"/>
                <w:sz w:val="18"/>
                <w:szCs w:val="18"/>
                <w:lang w:val="ru-RU" w:eastAsia="ru-RU"/>
              </w:rPr>
              <w:t xml:space="preserve"> </w:t>
            </w:r>
            <w:r w:rsidRPr="00171EE6">
              <w:rPr>
                <w:rFonts w:ascii="Times New Roman" w:hAnsi="Times New Roman"/>
                <w:sz w:val="18"/>
                <w:szCs w:val="18"/>
                <w:u w:val="single"/>
                <w:lang w:val="en-US" w:eastAsia="ru-RU"/>
              </w:rPr>
              <w:t>49000 Днiпропетровська область д/н м. Дніпро вул. Собінова, буд.1, т.(056) 732-28-13</w:t>
            </w:r>
          </w:p>
          <w:p w:rsidR="00171EE6" w:rsidRPr="00171EE6" w:rsidRDefault="00171EE6" w:rsidP="00171EE6">
            <w:pPr>
              <w:widowControl w:val="0"/>
              <w:spacing w:after="0" w:line="240" w:lineRule="auto"/>
              <w:rPr>
                <w:rFonts w:ascii="Times New Roman" w:hAnsi="Times New Roman"/>
                <w:sz w:val="18"/>
                <w:szCs w:val="18"/>
                <w:lang w:eastAsia="ru-RU"/>
              </w:rPr>
            </w:pPr>
          </w:p>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Складено (зробити позначку "v" у відповідній клітинці):</w:t>
            </w:r>
          </w:p>
        </w:tc>
        <w:tc>
          <w:tcPr>
            <w:tcW w:w="1956" w:type="dxa"/>
            <w:gridSpan w:val="3"/>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2027" w:type="dxa"/>
            <w:gridSpan w:val="3"/>
            <w:tcBorders>
              <w:left w:val="nil"/>
              <w:right w:val="nil"/>
            </w:tcBorders>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r>
      <w:tr w:rsidR="00171EE6" w:rsidRPr="00171EE6" w:rsidTr="00DF629A">
        <w:trPr>
          <w:gridAfter w:val="4"/>
          <w:wAfter w:w="3260" w:type="dxa"/>
        </w:trPr>
        <w:tc>
          <w:tcPr>
            <w:tcW w:w="6082" w:type="dxa"/>
          </w:tcPr>
          <w:p w:rsidR="00171EE6" w:rsidRPr="00171EE6" w:rsidRDefault="00171EE6" w:rsidP="00171EE6">
            <w:pPr>
              <w:widowControl w:val="0"/>
              <w:spacing w:after="0" w:line="240" w:lineRule="auto"/>
              <w:rPr>
                <w:rFonts w:ascii="Times New Roman" w:hAnsi="Times New Roman"/>
                <w:sz w:val="20"/>
                <w:szCs w:val="20"/>
                <w:lang w:val="ru-RU" w:eastAsia="ru-RU"/>
              </w:rPr>
            </w:pPr>
            <w:r w:rsidRPr="00171EE6">
              <w:rPr>
                <w:rFonts w:ascii="Times New Roman" w:hAnsi="Times New Roman"/>
                <w:sz w:val="18"/>
                <w:szCs w:val="18"/>
                <w:lang w:val="ru-RU" w:eastAsia="ru-RU"/>
              </w:rPr>
              <w:t xml:space="preserve">за </w:t>
            </w:r>
            <w:r w:rsidRPr="00171EE6">
              <w:rPr>
                <w:rFonts w:ascii="Times New Roman" w:hAnsi="Times New Roman"/>
                <w:sz w:val="18"/>
                <w:szCs w:val="18"/>
                <w:lang w:eastAsia="ru-RU"/>
              </w:rPr>
              <w:t xml:space="preserve">національними </w:t>
            </w:r>
            <w:r w:rsidRPr="00171EE6">
              <w:rPr>
                <w:rFonts w:ascii="Times New Roman" w:hAnsi="Times New Roman"/>
                <w:sz w:val="18"/>
                <w:szCs w:val="18"/>
                <w:lang w:val="ru-RU" w:eastAsia="ru-RU"/>
              </w:rPr>
              <w:t>положеннями (стандартами) бухгалтерського обліку</w:t>
            </w:r>
          </w:p>
        </w:tc>
        <w:tc>
          <w:tcPr>
            <w:tcW w:w="297" w:type="dxa"/>
            <w:tcBorders>
              <w:left w:val="nil"/>
              <w:right w:val="single" w:sz="4" w:space="0" w:color="auto"/>
            </w:tcBorders>
          </w:tcPr>
          <w:p w:rsidR="00171EE6" w:rsidRPr="00171EE6" w:rsidRDefault="00171EE6" w:rsidP="00171EE6">
            <w:pPr>
              <w:widowControl w:val="0"/>
              <w:spacing w:after="0" w:line="240" w:lineRule="auto"/>
              <w:rPr>
                <w:rFonts w:ascii="Times New Roman" w:hAnsi="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171EE6" w:rsidRPr="00171EE6" w:rsidRDefault="00171EE6" w:rsidP="00171EE6">
            <w:pPr>
              <w:widowControl w:val="0"/>
              <w:spacing w:after="0" w:line="240" w:lineRule="auto"/>
              <w:jc w:val="center"/>
              <w:rPr>
                <w:rFonts w:ascii="Times New Roman" w:hAnsi="Times New Roman"/>
                <w:sz w:val="20"/>
                <w:szCs w:val="20"/>
                <w:lang w:val="en-US" w:eastAsia="ru-RU"/>
              </w:rPr>
            </w:pPr>
            <w:r w:rsidRPr="00171EE6">
              <w:rPr>
                <w:rFonts w:ascii="Times New Roman" w:hAnsi="Times New Roman"/>
                <w:sz w:val="20"/>
                <w:szCs w:val="20"/>
                <w:lang w:val="en-US" w:eastAsia="ru-RU"/>
              </w:rPr>
              <w:t>V</w:t>
            </w:r>
          </w:p>
        </w:tc>
      </w:tr>
      <w:tr w:rsidR="00171EE6" w:rsidRPr="00171EE6" w:rsidTr="00DF629A">
        <w:trPr>
          <w:gridAfter w:val="4"/>
          <w:wAfter w:w="3260" w:type="dxa"/>
        </w:trPr>
        <w:tc>
          <w:tcPr>
            <w:tcW w:w="6082" w:type="dxa"/>
          </w:tcPr>
          <w:p w:rsidR="00171EE6" w:rsidRPr="00171EE6" w:rsidRDefault="00171EE6" w:rsidP="00171EE6">
            <w:pPr>
              <w:widowControl w:val="0"/>
              <w:spacing w:after="0" w:line="240" w:lineRule="auto"/>
              <w:rPr>
                <w:rFonts w:ascii="Times New Roman" w:hAnsi="Times New Roman"/>
                <w:sz w:val="20"/>
                <w:szCs w:val="20"/>
                <w:lang w:val="ru-RU" w:eastAsia="ru-RU"/>
              </w:rPr>
            </w:pPr>
            <w:r w:rsidRPr="00171EE6">
              <w:rPr>
                <w:rFonts w:ascii="Times New Roman" w:hAnsi="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171EE6" w:rsidRPr="00171EE6" w:rsidRDefault="00171EE6" w:rsidP="00171EE6">
            <w:pPr>
              <w:widowControl w:val="0"/>
              <w:spacing w:after="0" w:line="240" w:lineRule="auto"/>
              <w:rPr>
                <w:rFonts w:ascii="Times New Roman" w:hAnsi="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171EE6" w:rsidRPr="00171EE6" w:rsidRDefault="00171EE6" w:rsidP="00171EE6">
            <w:pPr>
              <w:widowControl w:val="0"/>
              <w:spacing w:after="0" w:line="240" w:lineRule="auto"/>
              <w:jc w:val="center"/>
              <w:rPr>
                <w:rFonts w:ascii="Times New Roman" w:hAnsi="Times New Roman"/>
                <w:sz w:val="20"/>
                <w:szCs w:val="20"/>
                <w:lang w:val="en-US" w:eastAsia="ru-RU"/>
              </w:rPr>
            </w:pPr>
            <w:r w:rsidRPr="00171EE6">
              <w:rPr>
                <w:rFonts w:ascii="Times New Roman" w:hAnsi="Times New Roman"/>
                <w:sz w:val="20"/>
                <w:szCs w:val="20"/>
                <w:lang w:val="en-US" w:eastAsia="ru-RU"/>
              </w:rPr>
              <w:t xml:space="preserve"> </w:t>
            </w:r>
          </w:p>
        </w:tc>
      </w:tr>
    </w:tbl>
    <w:p w:rsidR="00171EE6" w:rsidRPr="00171EE6" w:rsidRDefault="00171EE6" w:rsidP="00171EE6">
      <w:pPr>
        <w:widowControl w:val="0"/>
        <w:spacing w:after="0" w:line="240" w:lineRule="auto"/>
        <w:jc w:val="center"/>
        <w:rPr>
          <w:rFonts w:ascii="Times New Roman" w:hAnsi="Times New Roman"/>
          <w:b/>
          <w:bCs/>
          <w:lang w:eastAsia="ru-RU"/>
        </w:rPr>
      </w:pPr>
    </w:p>
    <w:p w:rsidR="00171EE6" w:rsidRPr="00171EE6" w:rsidRDefault="00171EE6" w:rsidP="00171EE6">
      <w:pPr>
        <w:widowControl w:val="0"/>
        <w:spacing w:after="0" w:line="240" w:lineRule="auto"/>
        <w:jc w:val="center"/>
        <w:rPr>
          <w:rFonts w:ascii="Times New Roman" w:hAnsi="Times New Roman"/>
          <w:b/>
          <w:bCs/>
          <w:lang w:val="ru-RU" w:eastAsia="ru-RU"/>
        </w:rPr>
      </w:pPr>
      <w:r w:rsidRPr="00171EE6">
        <w:rPr>
          <w:rFonts w:ascii="Times New Roman" w:hAnsi="Times New Roman"/>
          <w:b/>
          <w:bCs/>
          <w:lang w:val="en-US" w:eastAsia="ru-RU"/>
        </w:rPr>
        <w:t>Баланс</w:t>
      </w:r>
      <w:r w:rsidRPr="00171EE6">
        <w:rPr>
          <w:rFonts w:ascii="Times New Roman" w:hAnsi="Times New Roman"/>
          <w:b/>
          <w:bCs/>
          <w:lang w:val="ru-RU" w:eastAsia="ru-RU"/>
        </w:rPr>
        <w:t xml:space="preserve"> ( Звіт про фінансовий стан ) на </w:t>
      </w:r>
      <w:r w:rsidRPr="00171EE6">
        <w:rPr>
          <w:rFonts w:ascii="Times New Roman" w:hAnsi="Times New Roman"/>
          <w:b/>
          <w:bCs/>
          <w:lang w:val="en-US" w:eastAsia="ru-RU"/>
        </w:rPr>
        <w:t>"31" грудня 2025 р.</w:t>
      </w:r>
      <w:r w:rsidRPr="00171EE6">
        <w:rPr>
          <w:rFonts w:ascii="Times New Roman" w:hAnsi="Times New Roman"/>
          <w:b/>
          <w:bCs/>
          <w:lang w:val="ru-RU" w:eastAsia="ru-RU"/>
        </w:rPr>
        <w:t xml:space="preserve"> </w:t>
      </w:r>
    </w:p>
    <w:p w:rsidR="00171EE6" w:rsidRPr="00171EE6" w:rsidRDefault="00171EE6" w:rsidP="00171EE6">
      <w:pPr>
        <w:widowControl w:val="0"/>
        <w:spacing w:after="0" w:line="240" w:lineRule="auto"/>
        <w:jc w:val="center"/>
        <w:rPr>
          <w:rFonts w:ascii="Times New Roman" w:hAnsi="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171EE6" w:rsidRPr="00171EE6" w:rsidTr="00DF629A">
        <w:trPr>
          <w:jc w:val="right"/>
        </w:trPr>
        <w:tc>
          <w:tcPr>
            <w:tcW w:w="8640" w:type="dxa"/>
            <w:tcBorders>
              <w:right w:val="single" w:sz="4" w:space="0" w:color="auto"/>
            </w:tcBorders>
            <w:vAlign w:val="center"/>
          </w:tcPr>
          <w:p w:rsidR="00171EE6" w:rsidRPr="00171EE6" w:rsidRDefault="00171EE6" w:rsidP="00171EE6">
            <w:pPr>
              <w:widowControl w:val="0"/>
              <w:spacing w:after="0" w:line="240" w:lineRule="auto"/>
              <w:rPr>
                <w:rFonts w:ascii="Times New Roman" w:hAnsi="Times New Roman"/>
                <w:lang w:val="ru-RU" w:eastAsia="ru-RU"/>
              </w:rPr>
            </w:pPr>
            <w:r w:rsidRPr="00171EE6">
              <w:rPr>
                <w:rFonts w:ascii="Times New Roman" w:hAnsi="Times New Roman"/>
                <w:lang w:val="ru-RU" w:eastAsia="ru-RU"/>
              </w:rPr>
              <w:t xml:space="preserve">                                                                    </w:t>
            </w:r>
            <w:r w:rsidRPr="00171EE6">
              <w:rPr>
                <w:rFonts w:ascii="Times New Roman" w:hAnsi="Times New Roman"/>
                <w:lang w:val="en-US" w:eastAsia="ru-RU"/>
              </w:rPr>
              <w:t>Форма № 1</w:t>
            </w:r>
            <w:r w:rsidRPr="00171EE6">
              <w:rPr>
                <w:rFonts w:ascii="Times New Roman" w:hAnsi="Times New Roman"/>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keepNext/>
              <w:keepLines/>
              <w:widowControl w:val="0"/>
              <w:suppressAutoHyphens/>
              <w:spacing w:after="0" w:line="240" w:lineRule="auto"/>
              <w:rPr>
                <w:rFonts w:ascii="Times New Roman" w:hAnsi="Times New Roman"/>
                <w:lang w:val="en-US" w:eastAsia="ru-RU"/>
              </w:rPr>
            </w:pPr>
            <w:r w:rsidRPr="00171EE6">
              <w:rPr>
                <w:rFonts w:ascii="Times New Roman" w:hAnsi="Times New Roman"/>
                <w:lang w:val="en-US" w:eastAsia="ru-RU"/>
              </w:rPr>
              <w:t>1801001</w:t>
            </w:r>
          </w:p>
        </w:tc>
      </w:tr>
    </w:tbl>
    <w:p w:rsidR="00171EE6" w:rsidRPr="00171EE6" w:rsidRDefault="00171EE6" w:rsidP="00171EE6">
      <w:pPr>
        <w:widowControl w:val="0"/>
        <w:spacing w:after="0" w:line="240" w:lineRule="auto"/>
        <w:jc w:val="center"/>
        <w:rPr>
          <w:rFonts w:ascii="Times New Roman" w:hAnsi="Times New Roman"/>
          <w:b/>
          <w:bCs/>
          <w:sz w:val="10"/>
          <w:szCs w:val="10"/>
          <w:lang w:val="ru-RU" w:eastAsia="ru-RU"/>
        </w:rPr>
      </w:pPr>
    </w:p>
    <w:p w:rsidR="00171EE6" w:rsidRPr="00171EE6" w:rsidRDefault="00171EE6" w:rsidP="00171EE6">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sz w:val="20"/>
                <w:szCs w:val="20"/>
                <w:lang w:val="ru-RU" w:eastAsia="ru-RU"/>
              </w:rPr>
            </w:pPr>
            <w:r w:rsidRPr="00171EE6">
              <w:rPr>
                <w:rFonts w:ascii="Times New Roman" w:hAnsi="Times New Roman"/>
                <w:b/>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val="ru-RU" w:eastAsia="ru-RU"/>
              </w:rPr>
              <w:t xml:space="preserve">На початок звітного </w:t>
            </w:r>
            <w:r w:rsidRPr="00171EE6">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На кінець звітного періоду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en-US" w:eastAsia="ru-RU"/>
              </w:rPr>
              <w:t xml:space="preserve">                                                  </w:t>
            </w:r>
            <w:r w:rsidRPr="00171EE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 xml:space="preserve">I. Необоротні активи </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Нематеріальні активи</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136</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136</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328381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537305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638570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650280</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1185559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1292349</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546989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642069</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Довгострокові фінансові інвестиції:</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які обліковуються за методом участі в капіталі інших підприємств</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966951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1187585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 xml:space="preserve">II. Оборотні активи </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45563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115019</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45563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115019</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81943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66357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Дебіторська заборгованість за розрахунками:</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за виданими авансами</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2311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612346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504753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4978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Рахунки в банках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1167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4978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19916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6170</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98557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126868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863772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826481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lastRenderedPageBreak/>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1830723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2014066</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sz w:val="20"/>
                <w:szCs w:val="20"/>
                <w:lang w:val="ru-RU" w:eastAsia="ru-RU"/>
              </w:rPr>
            </w:pPr>
            <w:r w:rsidRPr="00171EE6">
              <w:rPr>
                <w:rFonts w:ascii="Times New Roman" w:hAnsi="Times New Roman"/>
                <w:b/>
                <w:sz w:val="20"/>
                <w:szCs w:val="20"/>
                <w:lang w:val="ru-RU"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На кінець звітного періоду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en-US" w:eastAsia="ru-RU"/>
              </w:rPr>
              <w:t xml:space="preserve">                                                   </w:t>
            </w:r>
            <w:r w:rsidRPr="00171EE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 Власний капітал</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 xml:space="preserve">Зареєстрований (пайовий) капітал </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272537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272537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255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-23982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-7584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248810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265208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II. Довгострокові зобов'язання і забезпечення</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Відстрочені податкові зобов'язання</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475459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501846</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475460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501847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IІІ. Поточні зобов'язання і забезпечення</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 xml:space="preserve">Короткострокові кредити банків </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Поточна кредиторська заборгованість за:</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 xml:space="preserve">довгостроковими зобов'язаннями </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54638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26490</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9745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12279</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22432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22907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1019628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1185325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1106453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1247011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ІV. Зобов'язання, пов'язані з необоротними активами,</w:t>
            </w:r>
          </w:p>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 xml:space="preserve"> утримуваними для продажу, та групами вибуття</w:t>
            </w:r>
          </w:p>
          <w:p w:rsidR="00171EE6" w:rsidRPr="00171EE6" w:rsidRDefault="00171EE6" w:rsidP="00171EE6">
            <w:pPr>
              <w:widowControl w:val="0"/>
              <w:spacing w:after="0" w:line="240" w:lineRule="auto"/>
              <w:rPr>
                <w:rFonts w:ascii="Times New Roman" w:hAnsi="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en-US" w:eastAsia="ru-RU"/>
              </w:rPr>
            </w:pPr>
            <w:r w:rsidRPr="00171EE6">
              <w:rPr>
                <w:rFonts w:ascii="Times New Roman" w:hAnsi="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1830723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2014066</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en-US" w:eastAsia="ru-RU"/>
        </w:rPr>
      </w:pPr>
      <w:r w:rsidRPr="00171EE6">
        <w:rPr>
          <w:rFonts w:ascii="Times New Roman" w:hAnsi="Times New Roman"/>
          <w:sz w:val="20"/>
          <w:szCs w:val="20"/>
          <w:lang w:val="en-US" w:eastAsia="ru-RU"/>
        </w:rPr>
        <w:t>д\н</w:t>
      </w: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Директор</w:t>
            </w: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Гаврилова Тетяна Миколаївна</w:t>
            </w: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ru-RU" w:eastAsia="ru-RU"/>
              </w:rPr>
              <w:t>Головний бухгалтер</w:t>
            </w:r>
            <w:r w:rsidRPr="00171EE6">
              <w:rPr>
                <w:rFonts w:ascii="Times New Roman" w:hAnsi="Times New Roman"/>
                <w:b/>
                <w:color w:val="000000"/>
                <w:sz w:val="20"/>
                <w:szCs w:val="20"/>
                <w:lang w:val="ru-RU" w:eastAsia="ru-RU"/>
              </w:rPr>
              <w:t xml:space="preserve"> </w:t>
            </w:r>
            <w:r w:rsidRPr="00171EE6">
              <w:rPr>
                <w:rFonts w:ascii="Times New Roman" w:hAnsi="Times New Roman"/>
                <w:b/>
                <w:color w:val="000000"/>
                <w:sz w:val="20"/>
                <w:szCs w:val="20"/>
                <w:lang w:eastAsia="ru-RU"/>
              </w:rPr>
              <w:t xml:space="preserve">   </w:t>
            </w: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Манько Оксана Володимирівна</w:t>
            </w: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widowControl w:val="0"/>
        <w:spacing w:after="0" w:line="240" w:lineRule="auto"/>
        <w:ind w:firstLine="567"/>
        <w:jc w:val="right"/>
        <w:rPr>
          <w:rFonts w:ascii="Times New Roman" w:hAnsi="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r w:rsidRPr="00171EE6">
              <w:rPr>
                <w:rFonts w:ascii="Times New Roman" w:hAnsi="Times New Roman"/>
                <w:sz w:val="18"/>
                <w:szCs w:val="18"/>
                <w:lang w:eastAsia="ru-RU"/>
              </w:rPr>
              <w:t>Коди</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tcPr>
          <w:p w:rsidR="00171EE6" w:rsidRPr="00171EE6" w:rsidRDefault="00171EE6" w:rsidP="00171EE6">
            <w:pPr>
              <w:widowControl w:val="0"/>
              <w:spacing w:after="0" w:line="240" w:lineRule="auto"/>
              <w:jc w:val="center"/>
              <w:rPr>
                <w:rFonts w:ascii="Times New Roman" w:hAnsi="Times New Roman"/>
                <w:sz w:val="16"/>
                <w:szCs w:val="16"/>
                <w:lang w:val="ru-RU" w:eastAsia="ru-RU"/>
              </w:rPr>
            </w:pPr>
            <w:r w:rsidRPr="00171EE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2026</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20"/>
                <w:szCs w:val="20"/>
                <w:lang w:val="en-US" w:eastAsia="ru-RU"/>
              </w:rPr>
            </w:pPr>
            <w:r w:rsidRPr="00171EE6">
              <w:rPr>
                <w:rFonts w:ascii="Times New Roman" w:hAnsi="Times New Roman"/>
                <w:sz w:val="20"/>
                <w:szCs w:val="20"/>
                <w:lang w:eastAsia="ru-RU"/>
              </w:rPr>
              <w:t xml:space="preserve">Підприємство  </w:t>
            </w:r>
            <w:r w:rsidRPr="00171EE6">
              <w:rPr>
                <w:rFonts w:ascii="Times New Roman" w:hAnsi="Times New Roman"/>
                <w:sz w:val="20"/>
                <w:szCs w:val="20"/>
                <w:lang w:val="en-US" w:eastAsia="ru-RU"/>
              </w:rPr>
              <w:t xml:space="preserve"> </w:t>
            </w:r>
            <w:r w:rsidRPr="00171EE6">
              <w:rPr>
                <w:rFonts w:ascii="Times New Roman" w:hAnsi="Times New Roman"/>
                <w:sz w:val="20"/>
                <w:szCs w:val="20"/>
                <w:u w:val="single"/>
                <w:lang w:val="en-US" w:eastAsia="ru-RU"/>
              </w:rPr>
              <w:t>ПРИВАТНЕ АКЦІОНЕРНЕ ТОВАРИСТВО "АГРА"</w:t>
            </w:r>
          </w:p>
        </w:tc>
        <w:tc>
          <w:tcPr>
            <w:tcW w:w="1956" w:type="dxa"/>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31659485</w:t>
            </w:r>
          </w:p>
        </w:tc>
      </w:tr>
    </w:tbl>
    <w:p w:rsidR="00171EE6" w:rsidRPr="00171EE6" w:rsidRDefault="00171EE6" w:rsidP="00171EE6">
      <w:pPr>
        <w:widowControl w:val="0"/>
        <w:spacing w:after="0" w:line="240" w:lineRule="auto"/>
        <w:jc w:val="center"/>
        <w:rPr>
          <w:rFonts w:ascii="Times New Roman" w:hAnsi="Times New Roman"/>
          <w:b/>
          <w:bCs/>
          <w:lang w:eastAsia="ru-RU"/>
        </w:rPr>
      </w:pPr>
    </w:p>
    <w:p w:rsidR="00171EE6" w:rsidRPr="00171EE6" w:rsidRDefault="00171EE6" w:rsidP="00171EE6">
      <w:pPr>
        <w:widowControl w:val="0"/>
        <w:spacing w:after="0" w:line="240" w:lineRule="auto"/>
        <w:jc w:val="center"/>
        <w:rPr>
          <w:rFonts w:ascii="Times New Roman" w:hAnsi="Times New Roman"/>
          <w:b/>
          <w:bCs/>
          <w:lang w:val="en-US" w:eastAsia="ru-RU"/>
        </w:rPr>
      </w:pPr>
      <w:r w:rsidRPr="00171EE6">
        <w:rPr>
          <w:rFonts w:ascii="Times New Roman" w:hAnsi="Times New Roman"/>
          <w:b/>
          <w:bCs/>
          <w:lang w:val="en-US" w:eastAsia="ru-RU"/>
        </w:rPr>
        <w:lastRenderedPageBreak/>
        <w:t>Звіт про фінансові результати</w:t>
      </w:r>
      <w:r w:rsidRPr="00171EE6">
        <w:rPr>
          <w:rFonts w:ascii="Times New Roman" w:hAnsi="Times New Roman"/>
          <w:b/>
          <w:bCs/>
          <w:lang w:eastAsia="ru-RU"/>
        </w:rPr>
        <w:t xml:space="preserve"> ( </w:t>
      </w:r>
      <w:r w:rsidRPr="00171EE6">
        <w:rPr>
          <w:rFonts w:ascii="Times New Roman" w:hAnsi="Times New Roman"/>
          <w:b/>
          <w:bCs/>
          <w:color w:val="000000"/>
          <w:lang w:eastAsia="ru-RU"/>
        </w:rPr>
        <w:t>Звіт про сукупний дохід</w:t>
      </w:r>
      <w:r w:rsidRPr="00171EE6">
        <w:rPr>
          <w:rFonts w:ascii="Times New Roman" w:hAnsi="Times New Roman"/>
          <w:bCs/>
          <w:color w:val="000000"/>
          <w:sz w:val="20"/>
          <w:szCs w:val="20"/>
          <w:lang w:eastAsia="ru-RU"/>
        </w:rPr>
        <w:t xml:space="preserve"> </w:t>
      </w:r>
      <w:r w:rsidRPr="00171EE6">
        <w:rPr>
          <w:rFonts w:ascii="Times New Roman" w:hAnsi="Times New Roman"/>
          <w:b/>
          <w:bCs/>
          <w:lang w:eastAsia="ru-RU"/>
        </w:rPr>
        <w:t xml:space="preserve">) </w:t>
      </w:r>
    </w:p>
    <w:p w:rsidR="00171EE6" w:rsidRPr="00171EE6" w:rsidRDefault="00171EE6" w:rsidP="00171EE6">
      <w:pPr>
        <w:widowControl w:val="0"/>
        <w:spacing w:after="0" w:line="240" w:lineRule="auto"/>
        <w:jc w:val="center"/>
        <w:rPr>
          <w:rFonts w:ascii="Times New Roman" w:hAnsi="Times New Roman"/>
          <w:b/>
          <w:bCs/>
          <w:lang w:eastAsia="ru-RU"/>
        </w:rPr>
      </w:pPr>
      <w:r w:rsidRPr="00171EE6">
        <w:rPr>
          <w:rFonts w:ascii="Times New Roman" w:hAnsi="Times New Roman"/>
          <w:b/>
          <w:bCs/>
          <w:lang w:val="en-US" w:eastAsia="ru-RU"/>
        </w:rPr>
        <w:t>з</w:t>
      </w:r>
      <w:r w:rsidRPr="00171EE6">
        <w:rPr>
          <w:rFonts w:ascii="Times New Roman" w:hAnsi="Times New Roman"/>
          <w:b/>
          <w:bCs/>
          <w:lang w:eastAsia="ru-RU"/>
        </w:rPr>
        <w:t xml:space="preserve">а </w:t>
      </w:r>
      <w:r w:rsidRPr="00171EE6">
        <w:rPr>
          <w:rFonts w:ascii="Times New Roman" w:hAnsi="Times New Roman"/>
          <w:b/>
          <w:bCs/>
          <w:lang w:val="en-US" w:eastAsia="ru-RU"/>
        </w:rPr>
        <w:t>2025 рік</w:t>
      </w:r>
      <w:r w:rsidRPr="00171EE6">
        <w:rPr>
          <w:rFonts w:ascii="Times New Roman" w:hAnsi="Times New Roman"/>
          <w:b/>
          <w:bCs/>
          <w:lang w:eastAsia="ru-RU"/>
        </w:rPr>
        <w:t xml:space="preserve"> </w:t>
      </w: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171EE6" w:rsidRPr="00171EE6" w:rsidTr="00DF629A">
        <w:trPr>
          <w:jc w:val="right"/>
        </w:trPr>
        <w:tc>
          <w:tcPr>
            <w:tcW w:w="8613" w:type="dxa"/>
            <w:tcBorders>
              <w:right w:val="single" w:sz="4" w:space="0" w:color="auto"/>
            </w:tcBorders>
            <w:vAlign w:val="center"/>
          </w:tcPr>
          <w:p w:rsidR="00171EE6" w:rsidRPr="00171EE6" w:rsidRDefault="00171EE6" w:rsidP="00171EE6">
            <w:pPr>
              <w:widowControl w:val="0"/>
              <w:spacing w:after="0" w:line="240" w:lineRule="auto"/>
              <w:rPr>
                <w:rFonts w:ascii="Times New Roman" w:hAnsi="Times New Roman"/>
                <w:lang w:val="ru-RU" w:eastAsia="ru-RU"/>
              </w:rPr>
            </w:pPr>
            <w:r w:rsidRPr="00171EE6">
              <w:rPr>
                <w:rFonts w:ascii="Times New Roman" w:hAnsi="Times New Roman"/>
                <w:lang w:eastAsia="ru-RU"/>
              </w:rPr>
              <w:t xml:space="preserve">                                                                    </w:t>
            </w:r>
            <w:r w:rsidRPr="00171EE6">
              <w:rPr>
                <w:rFonts w:ascii="Times New Roman" w:hAnsi="Times New Roman"/>
                <w:lang w:val="en-US" w:eastAsia="ru-RU"/>
              </w:rPr>
              <w:t>Форма № 2</w:t>
            </w:r>
            <w:r w:rsidRPr="00171EE6">
              <w:rPr>
                <w:rFonts w:ascii="Times New Roman" w:hAnsi="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keepNext/>
              <w:keepLines/>
              <w:widowControl w:val="0"/>
              <w:suppressAutoHyphens/>
              <w:spacing w:after="0" w:line="240" w:lineRule="auto"/>
              <w:rPr>
                <w:rFonts w:ascii="Times New Roman" w:hAnsi="Times New Roman"/>
                <w:lang w:val="en-US" w:eastAsia="ru-RU"/>
              </w:rPr>
            </w:pPr>
            <w:r w:rsidRPr="00171EE6">
              <w:rPr>
                <w:rFonts w:ascii="Times New Roman" w:hAnsi="Times New Roman"/>
                <w:lang w:val="en-US" w:eastAsia="ru-RU"/>
              </w:rPr>
              <w:t>1801003</w:t>
            </w:r>
          </w:p>
        </w:tc>
      </w:tr>
    </w:tbl>
    <w:p w:rsidR="00171EE6" w:rsidRPr="00171EE6" w:rsidRDefault="00171EE6" w:rsidP="00171EE6">
      <w:pPr>
        <w:widowControl w:val="0"/>
        <w:spacing w:after="0" w:line="240" w:lineRule="auto"/>
        <w:jc w:val="center"/>
        <w:rPr>
          <w:rFonts w:ascii="Times New Roman" w:hAnsi="Times New Roman"/>
          <w:b/>
          <w:bCs/>
          <w:sz w:val="10"/>
          <w:szCs w:val="10"/>
          <w:lang w:val="ru-RU" w:eastAsia="ru-RU"/>
        </w:rPr>
      </w:pPr>
    </w:p>
    <w:p w:rsidR="00171EE6" w:rsidRPr="00171EE6" w:rsidRDefault="00171EE6" w:rsidP="00171EE6">
      <w:pPr>
        <w:widowControl w:val="0"/>
        <w:spacing w:after="0" w:line="240" w:lineRule="auto"/>
        <w:ind w:firstLine="567"/>
        <w:jc w:val="center"/>
        <w:rPr>
          <w:rFonts w:ascii="Times New Roman" w:hAnsi="Times New Roman"/>
          <w:b/>
          <w:lang w:eastAsia="ru-RU"/>
        </w:rPr>
      </w:pPr>
      <w:r w:rsidRPr="00171EE6">
        <w:rPr>
          <w:rFonts w:ascii="Times New Roman" w:hAnsi="Times New Roman"/>
          <w:b/>
          <w:lang w:eastAsia="ru-RU"/>
        </w:rPr>
        <w:t>І. ФІНАНСОВІ РЕЗУЛЬТАТИ</w:t>
      </w: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sz w:val="20"/>
                <w:szCs w:val="20"/>
                <w:lang w:eastAsia="ru-RU"/>
              </w:rPr>
            </w:pPr>
            <w:r w:rsidRPr="00171EE6">
              <w:rPr>
                <w:rFonts w:ascii="Times New Roman" w:hAnsi="Times New Roman"/>
                <w:b/>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За</w:t>
            </w:r>
            <w:r w:rsidRPr="00171EE6">
              <w:rPr>
                <w:rFonts w:ascii="Times New Roman" w:hAnsi="Times New Roman"/>
                <w:b/>
                <w:bCs/>
                <w:sz w:val="20"/>
                <w:szCs w:val="20"/>
                <w:lang w:val="ru-RU" w:eastAsia="ru-RU"/>
              </w:rPr>
              <w:t xml:space="preserve"> звітн</w:t>
            </w:r>
            <w:r w:rsidRPr="00171EE6">
              <w:rPr>
                <w:rFonts w:ascii="Times New Roman" w:hAnsi="Times New Roman"/>
                <w:b/>
                <w:bCs/>
                <w:sz w:val="20"/>
                <w:szCs w:val="20"/>
                <w:lang w:eastAsia="ru-RU"/>
              </w:rPr>
              <w:t>ий</w:t>
            </w:r>
            <w:r w:rsidRPr="00171EE6">
              <w:rPr>
                <w:rFonts w:ascii="Times New Roman" w:hAnsi="Times New Roman"/>
                <w:b/>
                <w:bCs/>
                <w:sz w:val="20"/>
                <w:szCs w:val="20"/>
                <w:lang w:val="ru-RU" w:eastAsia="ru-RU"/>
              </w:rPr>
              <w:t xml:space="preserve"> </w:t>
            </w:r>
            <w:r w:rsidRPr="00171EE6">
              <w:rPr>
                <w:rFonts w:ascii="Times New Roman" w:hAnsi="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color w:val="000000"/>
                <w:sz w:val="20"/>
                <w:szCs w:val="20"/>
                <w:lang w:eastAsia="ru-RU"/>
              </w:rPr>
              <w:t>За аналогічний</w:t>
            </w:r>
            <w:r w:rsidRPr="00171EE6">
              <w:rPr>
                <w:rFonts w:ascii="Times New Roman" w:hAnsi="Times New Roman"/>
                <w:b/>
                <w:color w:val="000000"/>
                <w:sz w:val="20"/>
                <w:szCs w:val="20"/>
                <w:lang w:eastAsia="ru-RU"/>
              </w:rPr>
              <w:br/>
              <w:t>період попереднього року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330819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331661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(194915)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(205958)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Валовий:  </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135904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125703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14794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5183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(73789)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(63702)</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(48168)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(57892)</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Фінансовий результат від операційної діяльності:  </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28355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9148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620</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2945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33185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(14902)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(11694)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(11681)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Фінансовий результат до оподаткування:</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16398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19578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фінансовий результат:  </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16398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19578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
    <w:p w:rsidR="00171EE6" w:rsidRPr="00171EE6" w:rsidRDefault="00171EE6" w:rsidP="00171EE6">
      <w:pPr>
        <w:widowControl w:val="0"/>
        <w:spacing w:after="0" w:line="240" w:lineRule="auto"/>
        <w:ind w:firstLine="567"/>
        <w:jc w:val="center"/>
        <w:rPr>
          <w:rFonts w:ascii="Times New Roman" w:hAnsi="Times New Roman"/>
          <w:b/>
          <w:lang w:val="en-US" w:eastAsia="ru-RU"/>
        </w:rPr>
      </w:pPr>
      <w:r w:rsidRPr="00171EE6">
        <w:rPr>
          <w:rFonts w:ascii="Times New Roman" w:hAnsi="Times New Roman"/>
          <w:b/>
          <w:color w:val="000000"/>
          <w:lang w:eastAsia="ru-RU"/>
        </w:rPr>
        <w:t xml:space="preserve">II. </w:t>
      </w:r>
      <w:r w:rsidRPr="00171EE6">
        <w:rPr>
          <w:rFonts w:ascii="Times New Roman" w:hAnsi="Times New Roman"/>
          <w:b/>
          <w:lang w:eastAsia="ru-RU"/>
        </w:rPr>
        <w:t>СУКУПНИЙ ДОХІД</w:t>
      </w: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sz w:val="20"/>
                <w:szCs w:val="20"/>
                <w:lang w:eastAsia="ru-RU"/>
              </w:rPr>
            </w:pPr>
            <w:r w:rsidRPr="00171EE6">
              <w:rPr>
                <w:rFonts w:ascii="Times New Roman" w:hAnsi="Times New Roman"/>
                <w:b/>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За</w:t>
            </w:r>
            <w:r w:rsidRPr="00171EE6">
              <w:rPr>
                <w:rFonts w:ascii="Times New Roman" w:hAnsi="Times New Roman"/>
                <w:b/>
                <w:bCs/>
                <w:sz w:val="20"/>
                <w:szCs w:val="20"/>
                <w:lang w:val="ru-RU" w:eastAsia="ru-RU"/>
              </w:rPr>
              <w:t xml:space="preserve"> звітн</w:t>
            </w:r>
            <w:r w:rsidRPr="00171EE6">
              <w:rPr>
                <w:rFonts w:ascii="Times New Roman" w:hAnsi="Times New Roman"/>
                <w:b/>
                <w:bCs/>
                <w:sz w:val="20"/>
                <w:szCs w:val="20"/>
                <w:lang w:eastAsia="ru-RU"/>
              </w:rPr>
              <w:t>ий</w:t>
            </w:r>
            <w:r w:rsidRPr="00171EE6">
              <w:rPr>
                <w:rFonts w:ascii="Times New Roman" w:hAnsi="Times New Roman"/>
                <w:b/>
                <w:bCs/>
                <w:sz w:val="20"/>
                <w:szCs w:val="20"/>
                <w:lang w:val="ru-RU" w:eastAsia="ru-RU"/>
              </w:rPr>
              <w:t xml:space="preserve"> </w:t>
            </w:r>
            <w:r w:rsidRPr="00171EE6">
              <w:rPr>
                <w:rFonts w:ascii="Times New Roman" w:hAnsi="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color w:val="000000"/>
                <w:sz w:val="20"/>
                <w:szCs w:val="20"/>
                <w:lang w:eastAsia="ru-RU"/>
              </w:rPr>
              <w:t>За аналогічний</w:t>
            </w:r>
            <w:r w:rsidRPr="00171EE6">
              <w:rPr>
                <w:rFonts w:ascii="Times New Roman" w:hAnsi="Times New Roman"/>
                <w:b/>
                <w:color w:val="000000"/>
                <w:sz w:val="20"/>
                <w:szCs w:val="20"/>
                <w:lang w:eastAsia="ru-RU"/>
              </w:rPr>
              <w:br/>
              <w:t>період попереднього року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16398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19578</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
    <w:p w:rsidR="00171EE6" w:rsidRPr="00171EE6" w:rsidRDefault="00171EE6" w:rsidP="00171EE6">
      <w:pPr>
        <w:widowControl w:val="0"/>
        <w:spacing w:after="0" w:line="240" w:lineRule="auto"/>
        <w:ind w:firstLine="567"/>
        <w:jc w:val="center"/>
        <w:rPr>
          <w:rFonts w:ascii="Times New Roman" w:hAnsi="Times New Roman"/>
          <w:b/>
          <w:lang w:eastAsia="ru-RU"/>
        </w:rPr>
      </w:pPr>
      <w:r w:rsidRPr="00171EE6">
        <w:rPr>
          <w:rFonts w:ascii="Times New Roman" w:hAnsi="Times New Roman"/>
          <w:b/>
          <w:lang w:val="en-US" w:eastAsia="ru-RU"/>
        </w:rPr>
        <w:t xml:space="preserve">III. </w:t>
      </w:r>
      <w:r w:rsidRPr="00171EE6">
        <w:rPr>
          <w:rFonts w:ascii="Times New Roman" w:hAnsi="Times New Roman"/>
          <w:b/>
          <w:lang w:eastAsia="ru-RU"/>
        </w:rPr>
        <w:t>ЕЛЕМЕНТИ ОПЕРАЦІЙНИХ ВИТРАТ</w:t>
      </w:r>
    </w:p>
    <w:p w:rsidR="00171EE6" w:rsidRPr="00171EE6" w:rsidRDefault="00171EE6" w:rsidP="00171EE6">
      <w:pPr>
        <w:widowControl w:val="0"/>
        <w:spacing w:after="0" w:line="240" w:lineRule="auto"/>
        <w:ind w:firstLine="567"/>
        <w:rPr>
          <w:rFonts w:ascii="Times New Roman" w:hAnsi="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sz w:val="20"/>
                <w:szCs w:val="20"/>
                <w:lang w:eastAsia="ru-RU"/>
              </w:rPr>
            </w:pPr>
            <w:r w:rsidRPr="00171EE6">
              <w:rPr>
                <w:rFonts w:ascii="Times New Roman" w:hAnsi="Times New Roman"/>
                <w:b/>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eastAsia="ru-RU"/>
              </w:rPr>
              <w:t>За</w:t>
            </w:r>
            <w:r w:rsidRPr="00171EE6">
              <w:rPr>
                <w:rFonts w:ascii="Times New Roman" w:hAnsi="Times New Roman"/>
                <w:b/>
                <w:bCs/>
                <w:sz w:val="20"/>
                <w:szCs w:val="20"/>
                <w:lang w:val="ru-RU" w:eastAsia="ru-RU"/>
              </w:rPr>
              <w:t xml:space="preserve"> звітн</w:t>
            </w:r>
            <w:r w:rsidRPr="00171EE6">
              <w:rPr>
                <w:rFonts w:ascii="Times New Roman" w:hAnsi="Times New Roman"/>
                <w:b/>
                <w:bCs/>
                <w:sz w:val="20"/>
                <w:szCs w:val="20"/>
                <w:lang w:eastAsia="ru-RU"/>
              </w:rPr>
              <w:t>ий</w:t>
            </w:r>
            <w:r w:rsidRPr="00171EE6">
              <w:rPr>
                <w:rFonts w:ascii="Times New Roman" w:hAnsi="Times New Roman"/>
                <w:b/>
                <w:bCs/>
                <w:sz w:val="20"/>
                <w:szCs w:val="20"/>
                <w:lang w:val="ru-RU" w:eastAsia="ru-RU"/>
              </w:rPr>
              <w:t xml:space="preserve"> </w:t>
            </w:r>
            <w:r w:rsidRPr="00171EE6">
              <w:rPr>
                <w:rFonts w:ascii="Times New Roman" w:hAnsi="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color w:val="000000"/>
                <w:sz w:val="20"/>
                <w:szCs w:val="20"/>
                <w:lang w:eastAsia="ru-RU"/>
              </w:rPr>
              <w:t>За аналогічний</w:t>
            </w:r>
            <w:r w:rsidRPr="00171EE6">
              <w:rPr>
                <w:rFonts w:ascii="Times New Roman" w:hAnsi="Times New Roman"/>
                <w:b/>
                <w:color w:val="000000"/>
                <w:sz w:val="20"/>
                <w:szCs w:val="20"/>
                <w:lang w:eastAsia="ru-RU"/>
              </w:rPr>
              <w:br/>
              <w:t xml:space="preserve">період попереднього </w:t>
            </w:r>
            <w:r w:rsidRPr="00171EE6">
              <w:rPr>
                <w:rFonts w:ascii="Times New Roman" w:hAnsi="Times New Roman"/>
                <w:b/>
                <w:color w:val="000000"/>
                <w:sz w:val="20"/>
                <w:szCs w:val="20"/>
                <w:lang w:eastAsia="ru-RU"/>
              </w:rPr>
              <w:lastRenderedPageBreak/>
              <w:t>року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ru-RU" w:eastAsia="ru-RU"/>
              </w:rPr>
              <w:lastRenderedPageBreak/>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en-US" w:eastAsia="ru-RU"/>
              </w:rPr>
            </w:pPr>
            <w:r w:rsidRPr="00171EE6">
              <w:rPr>
                <w:rFonts w:ascii="Times New Roman" w:hAnsi="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93792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79973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en-US" w:eastAsia="ru-RU"/>
              </w:rPr>
            </w:pPr>
            <w:r w:rsidRPr="00171EE6">
              <w:rPr>
                <w:rFonts w:ascii="Times New Roman" w:hAnsi="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7956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8148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en-US" w:eastAsia="ru-RU"/>
              </w:rPr>
            </w:pPr>
            <w:r w:rsidRPr="00171EE6">
              <w:rPr>
                <w:rFonts w:ascii="Times New Roman" w:hAnsi="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1762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1802</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sz w:val="20"/>
                <w:szCs w:val="20"/>
                <w:lang w:eastAsia="ru-RU"/>
              </w:rPr>
            </w:pPr>
            <w:r w:rsidRPr="00171EE6">
              <w:rPr>
                <w:rFonts w:ascii="Times New Roman" w:hAnsi="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95097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119583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sz w:val="20"/>
                <w:szCs w:val="20"/>
                <w:lang w:eastAsia="ru-RU"/>
              </w:rPr>
            </w:pPr>
            <w:r w:rsidRPr="00171EE6">
              <w:rPr>
                <w:rFonts w:ascii="Times New Roman" w:hAnsi="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118651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118190</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sz w:val="20"/>
                <w:szCs w:val="20"/>
                <w:lang w:eastAsia="ru-RU"/>
              </w:rPr>
            </w:pPr>
            <w:r w:rsidRPr="00171EE6">
              <w:rPr>
                <w:rFonts w:ascii="Times New Roman" w:hAnsi="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317258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327696</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
    <w:p w:rsidR="00171EE6" w:rsidRPr="00171EE6" w:rsidRDefault="00171EE6" w:rsidP="00171EE6">
      <w:pPr>
        <w:widowControl w:val="0"/>
        <w:spacing w:after="0" w:line="240" w:lineRule="auto"/>
        <w:ind w:firstLine="567"/>
        <w:jc w:val="center"/>
        <w:rPr>
          <w:rFonts w:ascii="Times New Roman" w:hAnsi="Times New Roman"/>
          <w:b/>
          <w:lang w:eastAsia="ru-RU"/>
        </w:rPr>
      </w:pPr>
      <w:r w:rsidRPr="00171EE6">
        <w:rPr>
          <w:rFonts w:ascii="Times New Roman" w:hAnsi="Times New Roman"/>
          <w:b/>
          <w:lang w:eastAsia="ru-RU"/>
        </w:rPr>
        <w:t>ІV.</w:t>
      </w:r>
      <w:r w:rsidRPr="00171EE6">
        <w:rPr>
          <w:rFonts w:ascii="Times New Roman" w:hAnsi="Times New Roman"/>
          <w:b/>
          <w:lang w:val="ru-RU" w:eastAsia="ru-RU"/>
        </w:rPr>
        <w:t xml:space="preserve"> </w:t>
      </w:r>
      <w:r w:rsidRPr="00171EE6">
        <w:rPr>
          <w:rFonts w:ascii="Times New Roman" w:hAnsi="Times New Roman"/>
          <w:b/>
          <w:lang w:eastAsia="ru-RU"/>
        </w:rPr>
        <w:t xml:space="preserve"> РОЗРАХУНОК ПОКАЗНИКІВ ПРИБУТКОВОСТІ АКЦІЙ</w:t>
      </w:r>
    </w:p>
    <w:p w:rsidR="00171EE6" w:rsidRPr="00171EE6" w:rsidRDefault="00171EE6" w:rsidP="00171EE6">
      <w:pPr>
        <w:widowControl w:val="0"/>
        <w:spacing w:after="0" w:line="240" w:lineRule="auto"/>
        <w:ind w:firstLine="567"/>
        <w:rPr>
          <w:rFonts w:ascii="Times New Roman" w:hAnsi="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lang w:eastAsia="ru-RU"/>
              </w:rPr>
            </w:pPr>
            <w:r w:rsidRPr="00171EE6">
              <w:rPr>
                <w:rFonts w:ascii="Times New Roman" w:hAnsi="Times New Roman"/>
                <w:b/>
                <w:sz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eastAsia="ru-RU"/>
              </w:rPr>
              <w:t>За</w:t>
            </w:r>
            <w:r w:rsidRPr="00171EE6">
              <w:rPr>
                <w:rFonts w:ascii="Times New Roman" w:hAnsi="Times New Roman"/>
                <w:b/>
                <w:bCs/>
                <w:sz w:val="20"/>
                <w:szCs w:val="20"/>
                <w:lang w:val="ru-RU" w:eastAsia="ru-RU"/>
              </w:rPr>
              <w:t xml:space="preserve"> звітн</w:t>
            </w:r>
            <w:r w:rsidRPr="00171EE6">
              <w:rPr>
                <w:rFonts w:ascii="Times New Roman" w:hAnsi="Times New Roman"/>
                <w:b/>
                <w:bCs/>
                <w:sz w:val="20"/>
                <w:szCs w:val="20"/>
                <w:lang w:eastAsia="ru-RU"/>
              </w:rPr>
              <w:t>ий</w:t>
            </w:r>
            <w:r w:rsidRPr="00171EE6">
              <w:rPr>
                <w:rFonts w:ascii="Times New Roman" w:hAnsi="Times New Roman"/>
                <w:b/>
                <w:bCs/>
                <w:sz w:val="20"/>
                <w:szCs w:val="20"/>
                <w:lang w:val="ru-RU" w:eastAsia="ru-RU"/>
              </w:rPr>
              <w:t xml:space="preserve"> </w:t>
            </w:r>
            <w:r w:rsidRPr="00171EE6">
              <w:rPr>
                <w:rFonts w:ascii="Times New Roman" w:hAnsi="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color w:val="000000"/>
                <w:sz w:val="20"/>
                <w:szCs w:val="20"/>
                <w:lang w:eastAsia="ru-RU"/>
              </w:rPr>
              <w:t>За аналогічний</w:t>
            </w:r>
            <w:r w:rsidRPr="00171EE6">
              <w:rPr>
                <w:rFonts w:ascii="Times New Roman" w:hAnsi="Times New Roman"/>
                <w:b/>
                <w:color w:val="000000"/>
                <w:sz w:val="20"/>
                <w:szCs w:val="20"/>
                <w:lang w:eastAsia="ru-RU"/>
              </w:rPr>
              <w:br/>
              <w:t>період попереднього року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en-US" w:eastAsia="ru-RU"/>
              </w:rPr>
            </w:pPr>
            <w:r w:rsidRPr="00171EE6">
              <w:rPr>
                <w:rFonts w:ascii="Times New Roman" w:hAnsi="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sz w:val="20"/>
                <w:szCs w:val="20"/>
                <w:lang w:eastAsia="ru-RU"/>
              </w:rPr>
            </w:pPr>
            <w:r w:rsidRPr="00171EE6">
              <w:rPr>
                <w:rFonts w:ascii="Times New Roman" w:hAnsi="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sz w:val="20"/>
                <w:szCs w:val="20"/>
                <w:lang w:eastAsia="ru-RU"/>
              </w:rPr>
            </w:pPr>
            <w:r w:rsidRPr="00171EE6">
              <w:rPr>
                <w:rFonts w:ascii="Times New Roman" w:hAnsi="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en-US" w:eastAsia="ru-RU"/>
              </w:rPr>
            </w:pPr>
            <w:r w:rsidRPr="00171EE6">
              <w:rPr>
                <w:rFonts w:ascii="Times New Roman" w:hAnsi="Times New Roman"/>
                <w:bCs/>
                <w:sz w:val="20"/>
                <w:szCs w:val="20"/>
                <w:lang w:eastAsia="ru-RU"/>
              </w:rPr>
              <w:t>--</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en-US" w:eastAsia="ru-RU"/>
        </w:rPr>
      </w:pPr>
      <w:r w:rsidRPr="00171EE6">
        <w:rPr>
          <w:rFonts w:ascii="Times New Roman" w:hAnsi="Times New Roman"/>
          <w:sz w:val="20"/>
          <w:szCs w:val="20"/>
          <w:lang w:val="en-US" w:eastAsia="ru-RU"/>
        </w:rPr>
        <w:t>д\н</w:t>
      </w: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Директор</w:t>
            </w: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Гаврилова Тетяна Миколаївна</w:t>
            </w: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ru-RU" w:eastAsia="ru-RU"/>
              </w:rPr>
              <w:t>Головний бухгалтер</w:t>
            </w:r>
            <w:r w:rsidRPr="00171EE6">
              <w:rPr>
                <w:rFonts w:ascii="Times New Roman" w:hAnsi="Times New Roman"/>
                <w:b/>
                <w:color w:val="000000"/>
                <w:sz w:val="20"/>
                <w:szCs w:val="20"/>
                <w:lang w:val="ru-RU" w:eastAsia="ru-RU"/>
              </w:rPr>
              <w:t xml:space="preserve"> </w:t>
            </w:r>
            <w:r w:rsidRPr="00171EE6">
              <w:rPr>
                <w:rFonts w:ascii="Times New Roman" w:hAnsi="Times New Roman"/>
                <w:b/>
                <w:color w:val="000000"/>
                <w:sz w:val="20"/>
                <w:szCs w:val="20"/>
                <w:lang w:eastAsia="ru-RU"/>
              </w:rPr>
              <w:t xml:space="preserve">   </w:t>
            </w: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Манько Оксана Володимирівна</w:t>
            </w:r>
          </w:p>
        </w:tc>
      </w:tr>
      <w:tr w:rsidR="00171EE6" w:rsidRPr="00171EE6" w:rsidTr="00DF629A">
        <w:trPr>
          <w:trHeight w:val="70"/>
        </w:trPr>
        <w:tc>
          <w:tcPr>
            <w:tcW w:w="294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14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widowControl w:val="0"/>
        <w:spacing w:after="0" w:line="240" w:lineRule="auto"/>
        <w:ind w:firstLine="567"/>
        <w:jc w:val="right"/>
        <w:rPr>
          <w:rFonts w:ascii="Times New Roman" w:hAnsi="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r w:rsidRPr="00171EE6">
              <w:rPr>
                <w:rFonts w:ascii="Times New Roman" w:hAnsi="Times New Roman"/>
                <w:sz w:val="18"/>
                <w:szCs w:val="18"/>
                <w:lang w:eastAsia="ru-RU"/>
              </w:rPr>
              <w:t>Коди</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tcPr>
          <w:p w:rsidR="00171EE6" w:rsidRPr="00171EE6" w:rsidRDefault="00171EE6" w:rsidP="00171EE6">
            <w:pPr>
              <w:widowControl w:val="0"/>
              <w:spacing w:after="0" w:line="240" w:lineRule="auto"/>
              <w:jc w:val="center"/>
              <w:rPr>
                <w:rFonts w:ascii="Times New Roman" w:hAnsi="Times New Roman"/>
                <w:sz w:val="16"/>
                <w:szCs w:val="16"/>
                <w:lang w:val="ru-RU" w:eastAsia="ru-RU"/>
              </w:rPr>
            </w:pPr>
            <w:r w:rsidRPr="00171EE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2026</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en-US" w:eastAsia="ru-RU"/>
              </w:rPr>
            </w:pPr>
            <w:r w:rsidRPr="00171EE6">
              <w:rPr>
                <w:rFonts w:ascii="Times New Roman" w:hAnsi="Times New Roman"/>
                <w:sz w:val="18"/>
                <w:szCs w:val="18"/>
                <w:lang w:eastAsia="ru-RU"/>
              </w:rPr>
              <w:t xml:space="preserve">Підприємство  </w:t>
            </w:r>
            <w:r w:rsidRPr="00171EE6">
              <w:rPr>
                <w:rFonts w:ascii="Times New Roman" w:hAnsi="Times New Roman"/>
                <w:sz w:val="18"/>
                <w:szCs w:val="18"/>
                <w:lang w:val="en-US" w:eastAsia="ru-RU"/>
              </w:rPr>
              <w:t xml:space="preserve"> </w:t>
            </w:r>
            <w:r w:rsidRPr="00171EE6">
              <w:rPr>
                <w:rFonts w:ascii="Times New Roman" w:hAnsi="Times New Roman"/>
                <w:sz w:val="18"/>
                <w:szCs w:val="18"/>
                <w:u w:val="single"/>
                <w:lang w:val="en-US" w:eastAsia="ru-RU"/>
              </w:rPr>
              <w:t>ПРИВАТНЕ АКЦІОНЕРНЕ ТОВАРИСТВО "АГРА"</w:t>
            </w:r>
          </w:p>
        </w:tc>
        <w:tc>
          <w:tcPr>
            <w:tcW w:w="1956" w:type="dxa"/>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31659485</w:t>
            </w:r>
          </w:p>
        </w:tc>
      </w:tr>
    </w:tbl>
    <w:p w:rsidR="00171EE6" w:rsidRPr="00171EE6" w:rsidRDefault="00171EE6" w:rsidP="00171EE6">
      <w:pPr>
        <w:widowControl w:val="0"/>
        <w:spacing w:after="0" w:line="240" w:lineRule="auto"/>
        <w:jc w:val="center"/>
        <w:rPr>
          <w:rFonts w:ascii="Times New Roman" w:hAnsi="Times New Roman"/>
          <w:b/>
          <w:bCs/>
          <w:lang w:eastAsia="ru-RU"/>
        </w:rPr>
      </w:pPr>
    </w:p>
    <w:p w:rsidR="00171EE6" w:rsidRPr="00171EE6" w:rsidRDefault="00171EE6" w:rsidP="00171EE6">
      <w:pPr>
        <w:widowControl w:val="0"/>
        <w:spacing w:after="0" w:line="240" w:lineRule="auto"/>
        <w:jc w:val="center"/>
        <w:rPr>
          <w:rFonts w:ascii="Times New Roman" w:hAnsi="Times New Roman"/>
          <w:b/>
          <w:bCs/>
          <w:lang w:val="ru-RU" w:eastAsia="ru-RU"/>
        </w:rPr>
      </w:pPr>
      <w:r w:rsidRPr="00171EE6">
        <w:rPr>
          <w:rFonts w:ascii="Times New Roman" w:hAnsi="Times New Roman"/>
          <w:b/>
          <w:bCs/>
          <w:lang w:val="en-US" w:eastAsia="ru-RU"/>
        </w:rPr>
        <w:t>Звіт</w:t>
      </w:r>
      <w:r w:rsidRPr="00171EE6">
        <w:rPr>
          <w:rFonts w:ascii="Times New Roman" w:hAnsi="Times New Roman"/>
          <w:b/>
          <w:bCs/>
          <w:lang w:eastAsia="ru-RU"/>
        </w:rPr>
        <w:t xml:space="preserve"> про рух грошових коштів ( за прямим методом )</w:t>
      </w:r>
    </w:p>
    <w:p w:rsidR="00171EE6" w:rsidRPr="00171EE6" w:rsidRDefault="00171EE6" w:rsidP="00171EE6">
      <w:pPr>
        <w:widowControl w:val="0"/>
        <w:spacing w:after="0" w:line="240" w:lineRule="auto"/>
        <w:jc w:val="center"/>
        <w:rPr>
          <w:rFonts w:ascii="Times New Roman" w:hAnsi="Times New Roman"/>
          <w:b/>
          <w:bCs/>
          <w:lang w:eastAsia="ru-RU"/>
        </w:rPr>
      </w:pPr>
      <w:r w:rsidRPr="00171EE6">
        <w:rPr>
          <w:rFonts w:ascii="Times New Roman" w:hAnsi="Times New Roman"/>
          <w:b/>
          <w:bCs/>
          <w:lang w:val="en-US" w:eastAsia="ru-RU"/>
        </w:rPr>
        <w:t>з</w:t>
      </w:r>
      <w:r w:rsidRPr="00171EE6">
        <w:rPr>
          <w:rFonts w:ascii="Times New Roman" w:hAnsi="Times New Roman"/>
          <w:b/>
          <w:bCs/>
          <w:lang w:eastAsia="ru-RU"/>
        </w:rPr>
        <w:t xml:space="preserve">а </w:t>
      </w:r>
      <w:r w:rsidRPr="00171EE6">
        <w:rPr>
          <w:rFonts w:ascii="Times New Roman" w:hAnsi="Times New Roman"/>
          <w:b/>
          <w:bCs/>
          <w:lang w:val="en-US" w:eastAsia="ru-RU"/>
        </w:rPr>
        <w:t>2025 рік</w:t>
      </w:r>
      <w:r w:rsidRPr="00171EE6">
        <w:rPr>
          <w:rFonts w:ascii="Times New Roman" w:hAnsi="Times New Roman"/>
          <w:b/>
          <w:bCs/>
          <w:lang w:eastAsia="ru-RU"/>
        </w:rPr>
        <w:t xml:space="preserve"> </w:t>
      </w: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171EE6" w:rsidRPr="00171EE6" w:rsidTr="00DF629A">
        <w:trPr>
          <w:jc w:val="right"/>
        </w:trPr>
        <w:tc>
          <w:tcPr>
            <w:tcW w:w="8613" w:type="dxa"/>
            <w:tcBorders>
              <w:right w:val="single" w:sz="4" w:space="0" w:color="auto"/>
            </w:tcBorders>
            <w:vAlign w:val="center"/>
          </w:tcPr>
          <w:p w:rsidR="00171EE6" w:rsidRPr="00171EE6" w:rsidRDefault="00171EE6" w:rsidP="00171EE6">
            <w:pPr>
              <w:widowControl w:val="0"/>
              <w:spacing w:after="0" w:line="240" w:lineRule="auto"/>
              <w:rPr>
                <w:rFonts w:ascii="Times New Roman" w:hAnsi="Times New Roman"/>
                <w:lang w:val="ru-RU" w:eastAsia="ru-RU"/>
              </w:rPr>
            </w:pPr>
            <w:r w:rsidRPr="00171EE6">
              <w:rPr>
                <w:rFonts w:ascii="Times New Roman" w:hAnsi="Times New Roman"/>
                <w:lang w:eastAsia="ru-RU"/>
              </w:rPr>
              <w:t xml:space="preserve">                                                                    </w:t>
            </w:r>
            <w:r w:rsidRPr="00171EE6">
              <w:rPr>
                <w:rFonts w:ascii="Times New Roman" w:hAnsi="Times New Roman"/>
                <w:lang w:val="en-US" w:eastAsia="ru-RU"/>
              </w:rPr>
              <w:t>Форма № 3</w:t>
            </w:r>
            <w:r w:rsidRPr="00171EE6">
              <w:rPr>
                <w:rFonts w:ascii="Times New Roman" w:hAnsi="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keepNext/>
              <w:keepLines/>
              <w:widowControl w:val="0"/>
              <w:suppressAutoHyphens/>
              <w:spacing w:after="0" w:line="240" w:lineRule="auto"/>
              <w:rPr>
                <w:rFonts w:ascii="Times New Roman" w:hAnsi="Times New Roman"/>
                <w:lang w:val="en-US" w:eastAsia="ru-RU"/>
              </w:rPr>
            </w:pPr>
            <w:r w:rsidRPr="00171EE6">
              <w:rPr>
                <w:rFonts w:ascii="Times New Roman" w:hAnsi="Times New Roman"/>
                <w:lang w:val="en-US" w:eastAsia="ru-RU"/>
              </w:rPr>
              <w:t>1801004</w:t>
            </w:r>
          </w:p>
        </w:tc>
      </w:tr>
    </w:tbl>
    <w:p w:rsidR="00171EE6" w:rsidRPr="00171EE6" w:rsidRDefault="00171EE6" w:rsidP="00171EE6">
      <w:pPr>
        <w:widowControl w:val="0"/>
        <w:spacing w:after="0" w:line="240" w:lineRule="auto"/>
        <w:jc w:val="center"/>
        <w:rPr>
          <w:rFonts w:ascii="Times New Roman" w:hAnsi="Times New Roman"/>
          <w:b/>
          <w:bCs/>
          <w:sz w:val="10"/>
          <w:szCs w:val="10"/>
          <w:lang w:val="ru-RU" w:eastAsia="ru-RU"/>
        </w:rPr>
      </w:pP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71EE6" w:rsidRPr="00171EE6" w:rsidTr="00DF629A">
        <w:tc>
          <w:tcPr>
            <w:tcW w:w="510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lang w:eastAsia="ru-RU"/>
              </w:rPr>
            </w:pPr>
            <w:r w:rsidRPr="00171EE6">
              <w:rPr>
                <w:rFonts w:ascii="Times New Roman" w:hAnsi="Times New Roman"/>
                <w:b/>
                <w:sz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За</w:t>
            </w:r>
            <w:r w:rsidRPr="00171EE6">
              <w:rPr>
                <w:rFonts w:ascii="Times New Roman" w:hAnsi="Times New Roman"/>
                <w:b/>
                <w:bCs/>
                <w:sz w:val="20"/>
                <w:szCs w:val="20"/>
                <w:lang w:val="ru-RU" w:eastAsia="ru-RU"/>
              </w:rPr>
              <w:t xml:space="preserve"> звітн</w:t>
            </w:r>
            <w:r w:rsidRPr="00171EE6">
              <w:rPr>
                <w:rFonts w:ascii="Times New Roman" w:hAnsi="Times New Roman"/>
                <w:b/>
                <w:bCs/>
                <w:sz w:val="20"/>
                <w:szCs w:val="20"/>
                <w:lang w:eastAsia="ru-RU"/>
              </w:rPr>
              <w:t>ий</w:t>
            </w:r>
            <w:r w:rsidRPr="00171EE6">
              <w:rPr>
                <w:rFonts w:ascii="Times New Roman" w:hAnsi="Times New Roman"/>
                <w:b/>
                <w:bCs/>
                <w:sz w:val="20"/>
                <w:szCs w:val="20"/>
                <w:lang w:val="ru-RU" w:eastAsia="ru-RU"/>
              </w:rPr>
              <w:t xml:space="preserve"> </w:t>
            </w:r>
            <w:r w:rsidRPr="00171EE6">
              <w:rPr>
                <w:rFonts w:ascii="Times New Roman" w:hAnsi="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color w:val="000000"/>
                <w:sz w:val="20"/>
                <w:szCs w:val="20"/>
                <w:lang w:eastAsia="ru-RU"/>
              </w:rPr>
              <w:t>За аналогічний</w:t>
            </w:r>
            <w:r w:rsidRPr="00171EE6">
              <w:rPr>
                <w:rFonts w:ascii="Times New Roman" w:hAnsi="Times New Roman"/>
                <w:b/>
                <w:color w:val="000000"/>
                <w:sz w:val="20"/>
                <w:szCs w:val="20"/>
                <w:lang w:eastAsia="ru-RU"/>
              </w:rPr>
              <w:br/>
              <w:t>період попереднього року</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 Рух коштів у результаті операційної діяльності</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583903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583643</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8912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10111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1477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3711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 боржників неустойки (штрафів, пені)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1611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87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477234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513058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 оплату:</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(536586)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(536545)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(6076)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(6515)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lastRenderedPageBreak/>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(1810)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(2854)</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(27828)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(38085)</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 оплату зобов'язань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(13189)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(25572)</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 оплату зобов'язань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(14638)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(12512)</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(6731)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(11788)</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 оплату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(494286)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(522179)</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-7667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II. Рух коштів у результаті інвестиційної діяльності</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 реалізації:</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 отриманих:</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 придбання:</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III. Рух коштів у результаті фінансової діяльності</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Надходження від:</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Витрачання на:</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-7667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13017</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-11</w:t>
            </w:r>
          </w:p>
        </w:tc>
      </w:tr>
      <w:tr w:rsidR="00171EE6" w:rsidRPr="00171EE6" w:rsidTr="00DF629A">
        <w:tc>
          <w:tcPr>
            <w:tcW w:w="5107"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4978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5339</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en-US" w:eastAsia="ru-RU"/>
        </w:rPr>
      </w:pPr>
      <w:r w:rsidRPr="00171EE6">
        <w:rPr>
          <w:rFonts w:ascii="Times New Roman" w:hAnsi="Times New Roman"/>
          <w:sz w:val="20"/>
          <w:szCs w:val="20"/>
          <w:lang w:val="en-US" w:eastAsia="ru-RU"/>
        </w:rPr>
        <w:t>д\н</w:t>
      </w: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171EE6" w:rsidRPr="00171EE6" w:rsidTr="00DF629A">
        <w:tc>
          <w:tcPr>
            <w:tcW w:w="3085"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Директор</w:t>
            </w:r>
          </w:p>
        </w:tc>
        <w:tc>
          <w:tcPr>
            <w:tcW w:w="2623"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32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Гаврилова Тетяна Миколаївна</w:t>
            </w:r>
          </w:p>
        </w:tc>
      </w:tr>
      <w:tr w:rsidR="00171EE6" w:rsidRPr="00171EE6" w:rsidTr="00DF629A">
        <w:tc>
          <w:tcPr>
            <w:tcW w:w="3085"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623"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32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3085"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623"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32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3085"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ru-RU" w:eastAsia="ru-RU"/>
              </w:rPr>
              <w:t>Головний бухгалтер</w:t>
            </w:r>
            <w:r w:rsidRPr="00171EE6">
              <w:rPr>
                <w:rFonts w:ascii="Times New Roman" w:hAnsi="Times New Roman"/>
                <w:b/>
                <w:color w:val="000000"/>
                <w:sz w:val="20"/>
                <w:szCs w:val="20"/>
                <w:lang w:val="ru-RU" w:eastAsia="ru-RU"/>
              </w:rPr>
              <w:t xml:space="preserve"> </w:t>
            </w:r>
            <w:r w:rsidRPr="00171EE6">
              <w:rPr>
                <w:rFonts w:ascii="Times New Roman" w:hAnsi="Times New Roman"/>
                <w:b/>
                <w:color w:val="000000"/>
                <w:sz w:val="20"/>
                <w:szCs w:val="20"/>
                <w:lang w:eastAsia="ru-RU"/>
              </w:rPr>
              <w:t xml:space="preserve">   </w:t>
            </w:r>
          </w:p>
        </w:tc>
        <w:tc>
          <w:tcPr>
            <w:tcW w:w="2623"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32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Манько Оксана Володимирівна</w:t>
            </w:r>
          </w:p>
        </w:tc>
      </w:tr>
      <w:tr w:rsidR="00171EE6" w:rsidRPr="00171EE6" w:rsidTr="00DF629A">
        <w:tc>
          <w:tcPr>
            <w:tcW w:w="3085"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623"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323"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ru-RU" w:eastAsia="ru-RU"/>
              </w:rPr>
            </w:pPr>
            <w:r w:rsidRPr="00171EE6">
              <w:rPr>
                <w:rFonts w:ascii="Times New Roman" w:hAnsi="Times New Roman"/>
                <w:sz w:val="18"/>
                <w:szCs w:val="18"/>
                <w:lang w:eastAsia="ru-RU"/>
              </w:rPr>
              <w:t>Коди</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18"/>
                <w:szCs w:val="18"/>
                <w:lang w:val="ru-RU" w:eastAsia="ru-RU"/>
              </w:rPr>
            </w:pPr>
          </w:p>
        </w:tc>
        <w:tc>
          <w:tcPr>
            <w:tcW w:w="1956" w:type="dxa"/>
          </w:tcPr>
          <w:p w:rsidR="00171EE6" w:rsidRPr="00171EE6" w:rsidRDefault="00171EE6" w:rsidP="00171EE6">
            <w:pPr>
              <w:widowControl w:val="0"/>
              <w:spacing w:after="0" w:line="240" w:lineRule="auto"/>
              <w:jc w:val="center"/>
              <w:rPr>
                <w:rFonts w:ascii="Times New Roman" w:hAnsi="Times New Roman"/>
                <w:sz w:val="16"/>
                <w:szCs w:val="16"/>
                <w:lang w:val="ru-RU" w:eastAsia="ru-RU"/>
              </w:rPr>
            </w:pPr>
            <w:r w:rsidRPr="00171EE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2026</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171EE6" w:rsidRPr="00171EE6" w:rsidRDefault="00171EE6" w:rsidP="00171EE6">
            <w:pPr>
              <w:widowControl w:val="0"/>
              <w:spacing w:after="0" w:line="240" w:lineRule="auto"/>
              <w:rPr>
                <w:rFonts w:ascii="Times New Roman" w:hAnsi="Times New Roman"/>
                <w:bCs/>
                <w:sz w:val="18"/>
                <w:szCs w:val="18"/>
                <w:lang w:val="en-US" w:eastAsia="ru-RU"/>
              </w:rPr>
            </w:pPr>
            <w:r w:rsidRPr="00171EE6">
              <w:rPr>
                <w:rFonts w:ascii="Times New Roman" w:hAnsi="Times New Roman"/>
                <w:bCs/>
                <w:sz w:val="18"/>
                <w:szCs w:val="18"/>
                <w:lang w:val="en-US" w:eastAsia="ru-RU"/>
              </w:rPr>
              <w:t>01</w:t>
            </w:r>
          </w:p>
        </w:tc>
      </w:tr>
      <w:tr w:rsidR="00171EE6" w:rsidRPr="00171EE6" w:rsidTr="00DF629A">
        <w:tc>
          <w:tcPr>
            <w:tcW w:w="6082" w:type="dxa"/>
          </w:tcPr>
          <w:p w:rsidR="00171EE6" w:rsidRPr="00171EE6" w:rsidRDefault="00171EE6" w:rsidP="00171EE6">
            <w:pPr>
              <w:widowControl w:val="0"/>
              <w:spacing w:after="0" w:line="240" w:lineRule="auto"/>
              <w:rPr>
                <w:rFonts w:ascii="Times New Roman" w:hAnsi="Times New Roman"/>
                <w:sz w:val="20"/>
                <w:szCs w:val="20"/>
                <w:lang w:val="en-US" w:eastAsia="ru-RU"/>
              </w:rPr>
            </w:pPr>
            <w:r w:rsidRPr="00171EE6">
              <w:rPr>
                <w:rFonts w:ascii="Times New Roman" w:hAnsi="Times New Roman"/>
                <w:sz w:val="20"/>
                <w:szCs w:val="20"/>
                <w:lang w:eastAsia="ru-RU"/>
              </w:rPr>
              <w:t xml:space="preserve">Підприємство  </w:t>
            </w:r>
            <w:r w:rsidRPr="00171EE6">
              <w:rPr>
                <w:rFonts w:ascii="Times New Roman" w:hAnsi="Times New Roman"/>
                <w:sz w:val="20"/>
                <w:szCs w:val="20"/>
                <w:lang w:val="en-US" w:eastAsia="ru-RU"/>
              </w:rPr>
              <w:t xml:space="preserve"> </w:t>
            </w:r>
            <w:r w:rsidRPr="00171EE6">
              <w:rPr>
                <w:rFonts w:ascii="Times New Roman" w:hAnsi="Times New Roman"/>
                <w:sz w:val="20"/>
                <w:szCs w:val="20"/>
                <w:u w:val="single"/>
                <w:lang w:val="en-US" w:eastAsia="ru-RU"/>
              </w:rPr>
              <w:t>ПРИВАТНЕ АКЦІОНЕРНЕ ТОВАРИСТВО "АГРА"</w:t>
            </w:r>
          </w:p>
        </w:tc>
        <w:tc>
          <w:tcPr>
            <w:tcW w:w="1956" w:type="dxa"/>
          </w:tcPr>
          <w:p w:rsidR="00171EE6" w:rsidRPr="00171EE6" w:rsidRDefault="00171EE6" w:rsidP="00171EE6">
            <w:pPr>
              <w:widowControl w:val="0"/>
              <w:spacing w:after="0" w:line="240" w:lineRule="auto"/>
              <w:rPr>
                <w:rFonts w:ascii="Times New Roman" w:hAnsi="Times New Roman"/>
                <w:sz w:val="18"/>
                <w:szCs w:val="18"/>
                <w:lang w:val="ru-RU" w:eastAsia="ru-RU"/>
              </w:rPr>
            </w:pPr>
            <w:r w:rsidRPr="00171EE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71EE6" w:rsidRPr="00171EE6" w:rsidRDefault="00171EE6" w:rsidP="00171EE6">
            <w:pPr>
              <w:widowControl w:val="0"/>
              <w:spacing w:after="0" w:line="240" w:lineRule="auto"/>
              <w:jc w:val="center"/>
              <w:rPr>
                <w:rFonts w:ascii="Times New Roman" w:hAnsi="Times New Roman"/>
                <w:sz w:val="18"/>
                <w:szCs w:val="18"/>
                <w:lang w:val="en-US" w:eastAsia="ru-RU"/>
              </w:rPr>
            </w:pPr>
            <w:r w:rsidRPr="00171EE6">
              <w:rPr>
                <w:rFonts w:ascii="Times New Roman" w:hAnsi="Times New Roman"/>
                <w:sz w:val="18"/>
                <w:szCs w:val="18"/>
                <w:lang w:val="en-US" w:eastAsia="ru-RU"/>
              </w:rPr>
              <w:t>31659485</w:t>
            </w:r>
          </w:p>
        </w:tc>
      </w:tr>
    </w:tbl>
    <w:p w:rsidR="00171EE6" w:rsidRPr="00171EE6" w:rsidRDefault="00171EE6" w:rsidP="00171EE6">
      <w:pPr>
        <w:widowControl w:val="0"/>
        <w:spacing w:after="0" w:line="240" w:lineRule="auto"/>
        <w:jc w:val="center"/>
        <w:rPr>
          <w:rFonts w:ascii="Times New Roman" w:hAnsi="Times New Roman"/>
          <w:b/>
          <w:bCs/>
          <w:lang w:eastAsia="ru-RU"/>
        </w:rPr>
      </w:pPr>
    </w:p>
    <w:p w:rsidR="00171EE6" w:rsidRPr="00171EE6" w:rsidRDefault="00171EE6" w:rsidP="00171EE6">
      <w:pPr>
        <w:widowControl w:val="0"/>
        <w:spacing w:after="0" w:line="240" w:lineRule="auto"/>
        <w:jc w:val="center"/>
        <w:rPr>
          <w:rFonts w:ascii="Times New Roman" w:hAnsi="Times New Roman"/>
          <w:b/>
          <w:bCs/>
          <w:lang w:val="ru-RU" w:eastAsia="ru-RU"/>
        </w:rPr>
      </w:pPr>
      <w:r w:rsidRPr="00171EE6">
        <w:rPr>
          <w:rFonts w:ascii="Times New Roman" w:hAnsi="Times New Roman"/>
          <w:b/>
          <w:bCs/>
          <w:lang w:val="en-US" w:eastAsia="ru-RU"/>
        </w:rPr>
        <w:t>Звіт</w:t>
      </w:r>
      <w:r w:rsidRPr="00171EE6">
        <w:rPr>
          <w:rFonts w:ascii="Times New Roman" w:hAnsi="Times New Roman"/>
          <w:b/>
          <w:bCs/>
          <w:lang w:eastAsia="ru-RU"/>
        </w:rPr>
        <w:t xml:space="preserve"> про власний капітал</w:t>
      </w:r>
    </w:p>
    <w:p w:rsidR="00171EE6" w:rsidRPr="00171EE6" w:rsidRDefault="00171EE6" w:rsidP="00171EE6">
      <w:pPr>
        <w:widowControl w:val="0"/>
        <w:spacing w:after="0" w:line="240" w:lineRule="auto"/>
        <w:jc w:val="center"/>
        <w:rPr>
          <w:rFonts w:ascii="Times New Roman" w:hAnsi="Times New Roman"/>
          <w:b/>
          <w:bCs/>
          <w:lang w:eastAsia="ru-RU"/>
        </w:rPr>
      </w:pPr>
      <w:r w:rsidRPr="00171EE6">
        <w:rPr>
          <w:rFonts w:ascii="Times New Roman" w:hAnsi="Times New Roman"/>
          <w:b/>
          <w:bCs/>
          <w:lang w:val="en-US" w:eastAsia="ru-RU"/>
        </w:rPr>
        <w:t>з</w:t>
      </w:r>
      <w:r w:rsidRPr="00171EE6">
        <w:rPr>
          <w:rFonts w:ascii="Times New Roman" w:hAnsi="Times New Roman"/>
          <w:b/>
          <w:bCs/>
          <w:lang w:eastAsia="ru-RU"/>
        </w:rPr>
        <w:t xml:space="preserve">а </w:t>
      </w:r>
      <w:r w:rsidRPr="00171EE6">
        <w:rPr>
          <w:rFonts w:ascii="Times New Roman" w:hAnsi="Times New Roman"/>
          <w:b/>
          <w:bCs/>
          <w:lang w:val="en-US" w:eastAsia="ru-RU"/>
        </w:rPr>
        <w:t>2025 рік</w:t>
      </w:r>
      <w:r w:rsidRPr="00171EE6">
        <w:rPr>
          <w:rFonts w:ascii="Times New Roman" w:hAnsi="Times New Roman"/>
          <w:b/>
          <w:bCs/>
          <w:lang w:eastAsia="ru-RU"/>
        </w:rPr>
        <w:t xml:space="preserve"> </w:t>
      </w: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171EE6" w:rsidRPr="00171EE6" w:rsidTr="00DF629A">
        <w:trPr>
          <w:jc w:val="right"/>
        </w:trPr>
        <w:tc>
          <w:tcPr>
            <w:tcW w:w="8613" w:type="dxa"/>
            <w:tcBorders>
              <w:right w:val="single" w:sz="4" w:space="0" w:color="auto"/>
            </w:tcBorders>
            <w:vAlign w:val="center"/>
          </w:tcPr>
          <w:p w:rsidR="00171EE6" w:rsidRPr="00171EE6" w:rsidRDefault="00171EE6" w:rsidP="00171EE6">
            <w:pPr>
              <w:widowControl w:val="0"/>
              <w:spacing w:after="0" w:line="240" w:lineRule="auto"/>
              <w:rPr>
                <w:rFonts w:ascii="Times New Roman" w:hAnsi="Times New Roman"/>
                <w:lang w:val="ru-RU" w:eastAsia="ru-RU"/>
              </w:rPr>
            </w:pPr>
            <w:r w:rsidRPr="00171EE6">
              <w:rPr>
                <w:rFonts w:ascii="Times New Roman" w:hAnsi="Times New Roman"/>
                <w:lang w:eastAsia="ru-RU"/>
              </w:rPr>
              <w:t xml:space="preserve">                                                                    </w:t>
            </w:r>
            <w:r w:rsidRPr="00171EE6">
              <w:rPr>
                <w:rFonts w:ascii="Times New Roman" w:hAnsi="Times New Roman"/>
                <w:lang w:val="en-US" w:eastAsia="ru-RU"/>
              </w:rPr>
              <w:t>Форма № 4</w:t>
            </w:r>
            <w:r w:rsidRPr="00171EE6">
              <w:rPr>
                <w:rFonts w:ascii="Times New Roman" w:hAnsi="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171EE6" w:rsidRPr="00171EE6" w:rsidRDefault="00171EE6" w:rsidP="00171EE6">
            <w:pPr>
              <w:keepNext/>
              <w:keepLines/>
              <w:widowControl w:val="0"/>
              <w:suppressAutoHyphens/>
              <w:spacing w:after="0" w:line="240" w:lineRule="auto"/>
              <w:rPr>
                <w:rFonts w:ascii="Times New Roman" w:hAnsi="Times New Roman"/>
                <w:lang w:val="en-US" w:eastAsia="ru-RU"/>
              </w:rPr>
            </w:pPr>
            <w:r w:rsidRPr="00171EE6">
              <w:rPr>
                <w:rFonts w:ascii="Times New Roman" w:hAnsi="Times New Roman"/>
                <w:lang w:val="en-US" w:eastAsia="ru-RU"/>
              </w:rPr>
              <w:t>1801005</w:t>
            </w:r>
          </w:p>
        </w:tc>
      </w:tr>
    </w:tbl>
    <w:p w:rsidR="00171EE6" w:rsidRPr="00171EE6" w:rsidRDefault="00171EE6" w:rsidP="00171EE6">
      <w:pPr>
        <w:widowControl w:val="0"/>
        <w:spacing w:after="0" w:line="240" w:lineRule="auto"/>
        <w:jc w:val="center"/>
        <w:rPr>
          <w:rFonts w:ascii="Times New Roman" w:hAnsi="Times New Roman"/>
          <w:b/>
          <w:bCs/>
          <w:sz w:val="10"/>
          <w:szCs w:val="10"/>
          <w:lang w:val="ru-RU" w:eastAsia="ru-RU"/>
        </w:rPr>
      </w:pPr>
    </w:p>
    <w:p w:rsidR="00171EE6" w:rsidRPr="00171EE6" w:rsidRDefault="00171EE6" w:rsidP="00171EE6">
      <w:pPr>
        <w:widowControl w:val="0"/>
        <w:spacing w:after="0" w:line="240" w:lineRule="auto"/>
        <w:jc w:val="center"/>
        <w:rPr>
          <w:rFonts w:ascii="Times New Roman" w:hAnsi="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171EE6" w:rsidRPr="00171EE6" w:rsidTr="00DF629A">
        <w:trPr>
          <w:trHeight w:val="345"/>
        </w:trPr>
        <w:tc>
          <w:tcPr>
            <w:tcW w:w="2506" w:type="dxa"/>
            <w:tcBorders>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ind w:firstLine="567"/>
              <w:jc w:val="center"/>
              <w:rPr>
                <w:rFonts w:ascii="Times New Roman" w:hAnsi="Times New Roman"/>
                <w:b/>
                <w:lang w:eastAsia="ru-RU"/>
              </w:rPr>
            </w:pPr>
            <w:r w:rsidRPr="00171EE6">
              <w:rPr>
                <w:rFonts w:ascii="Times New Roman" w:hAnsi="Times New Roman"/>
                <w:b/>
                <w:sz w:val="20"/>
                <w:lang w:eastAsia="ru-RU"/>
              </w:rPr>
              <w:t>Стаття</w:t>
            </w:r>
          </w:p>
        </w:tc>
        <w:tc>
          <w:tcPr>
            <w:tcW w:w="630" w:type="dxa"/>
            <w:tcBorders>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color w:val="000000"/>
                <w:sz w:val="20"/>
                <w:szCs w:val="20"/>
                <w:lang w:eastAsia="ru-RU"/>
              </w:rPr>
            </w:pPr>
            <w:r w:rsidRPr="00171EE6">
              <w:rPr>
                <w:rFonts w:ascii="Times New Roman" w:hAnsi="Times New Roman"/>
                <w:b/>
                <w:color w:val="000000"/>
                <w:sz w:val="20"/>
                <w:szCs w:val="20"/>
                <w:lang w:eastAsia="ru-RU"/>
              </w:rPr>
              <w:t>Зареєст-рований (пайовий)</w:t>
            </w:r>
          </w:p>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color w:val="000000"/>
                <w:sz w:val="20"/>
                <w:szCs w:val="20"/>
                <w:lang w:eastAsia="ru-RU"/>
              </w:rPr>
            </w:pPr>
            <w:r w:rsidRPr="00171EE6">
              <w:rPr>
                <w:rFonts w:ascii="Times New Roman" w:hAnsi="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sz w:val="20"/>
                <w:szCs w:val="20"/>
                <w:lang w:eastAsia="ru-RU"/>
              </w:rPr>
            </w:pPr>
            <w:r w:rsidRPr="00171EE6">
              <w:rPr>
                <w:rFonts w:ascii="Times New Roman" w:hAnsi="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color w:val="000000"/>
                <w:sz w:val="20"/>
                <w:szCs w:val="20"/>
                <w:lang w:eastAsia="ru-RU"/>
              </w:rPr>
            </w:pPr>
            <w:r w:rsidRPr="00171EE6">
              <w:rPr>
                <w:rFonts w:ascii="Times New Roman" w:hAnsi="Times New Roman"/>
                <w:b/>
                <w:color w:val="000000"/>
                <w:sz w:val="20"/>
                <w:szCs w:val="20"/>
                <w:lang w:eastAsia="ru-RU"/>
              </w:rPr>
              <w:t>Нероз-</w:t>
            </w:r>
          </w:p>
          <w:p w:rsidR="00171EE6" w:rsidRPr="00171EE6" w:rsidRDefault="00171EE6" w:rsidP="00171EE6">
            <w:pPr>
              <w:widowControl w:val="0"/>
              <w:spacing w:after="0" w:line="240" w:lineRule="auto"/>
              <w:jc w:val="center"/>
              <w:rPr>
                <w:rFonts w:ascii="Times New Roman" w:hAnsi="Times New Roman"/>
                <w:b/>
                <w:color w:val="000000"/>
                <w:sz w:val="20"/>
                <w:szCs w:val="20"/>
                <w:lang w:eastAsia="ru-RU"/>
              </w:rPr>
            </w:pPr>
            <w:r w:rsidRPr="00171EE6">
              <w:rPr>
                <w:rFonts w:ascii="Times New Roman" w:hAnsi="Times New Roman"/>
                <w:b/>
                <w:color w:val="000000"/>
                <w:sz w:val="20"/>
                <w:szCs w:val="20"/>
                <w:lang w:eastAsia="ru-RU"/>
              </w:rPr>
              <w:t>поділе-</w:t>
            </w:r>
          </w:p>
          <w:p w:rsidR="00171EE6" w:rsidRPr="00171EE6" w:rsidRDefault="00171EE6" w:rsidP="00171EE6">
            <w:pPr>
              <w:widowControl w:val="0"/>
              <w:spacing w:after="0" w:line="240" w:lineRule="auto"/>
              <w:jc w:val="center"/>
              <w:rPr>
                <w:rFonts w:ascii="Times New Roman" w:hAnsi="Times New Roman"/>
                <w:b/>
                <w:sz w:val="20"/>
                <w:szCs w:val="20"/>
                <w:lang w:eastAsia="ru-RU"/>
              </w:rPr>
            </w:pPr>
            <w:r w:rsidRPr="00171EE6">
              <w:rPr>
                <w:rFonts w:ascii="Times New Roman" w:hAnsi="Times New Roman"/>
                <w:b/>
                <w:color w:val="000000"/>
                <w:sz w:val="20"/>
                <w:szCs w:val="20"/>
                <w:lang w:eastAsia="ru-RU"/>
              </w:rPr>
              <w:t>ний прибуток</w:t>
            </w:r>
            <w:r w:rsidRPr="00171EE6">
              <w:rPr>
                <w:rFonts w:ascii="Times New Roman" w:hAnsi="Times New Roman"/>
                <w:b/>
                <w:lang w:val="ru-RU" w:eastAsia="ru-RU"/>
              </w:rPr>
              <w:t xml:space="preserve"> </w:t>
            </w:r>
            <w:r w:rsidRPr="00171EE6">
              <w:rPr>
                <w:rFonts w:ascii="Times New Roman" w:hAnsi="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sz w:val="20"/>
                <w:szCs w:val="20"/>
                <w:lang w:eastAsia="ru-RU"/>
              </w:rPr>
            </w:pPr>
            <w:r w:rsidRPr="00171EE6">
              <w:rPr>
                <w:rFonts w:ascii="Times New Roman" w:hAnsi="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color w:val="000000"/>
                <w:sz w:val="20"/>
                <w:szCs w:val="20"/>
                <w:lang w:eastAsia="ru-RU"/>
              </w:rPr>
            </w:pPr>
            <w:r w:rsidRPr="00171EE6">
              <w:rPr>
                <w:rFonts w:ascii="Times New Roman" w:hAnsi="Times New Roman"/>
                <w:b/>
                <w:color w:val="000000"/>
                <w:sz w:val="20"/>
                <w:szCs w:val="20"/>
                <w:lang w:eastAsia="ru-RU"/>
              </w:rPr>
              <w:t>Вилу</w:t>
            </w:r>
            <w:r w:rsidRPr="00171EE6">
              <w:rPr>
                <w:rFonts w:ascii="Times New Roman" w:hAnsi="Times New Roman"/>
                <w:b/>
                <w:color w:val="000000"/>
                <w:sz w:val="20"/>
                <w:szCs w:val="20"/>
                <w:lang w:val="en-US" w:eastAsia="ru-RU"/>
              </w:rPr>
              <w:t>-</w:t>
            </w:r>
            <w:r w:rsidRPr="00171EE6">
              <w:rPr>
                <w:rFonts w:ascii="Times New Roman" w:hAnsi="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sz w:val="20"/>
                <w:szCs w:val="20"/>
                <w:lang w:eastAsia="ru-RU"/>
              </w:rPr>
            </w:pPr>
            <w:r w:rsidRPr="00171EE6">
              <w:rPr>
                <w:rFonts w:ascii="Times New Roman" w:hAnsi="Times New Roman"/>
                <w:b/>
                <w:sz w:val="20"/>
                <w:szCs w:val="20"/>
                <w:lang w:eastAsia="ru-RU"/>
              </w:rPr>
              <w:t>Всього</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
                <w:bCs/>
                <w:sz w:val="20"/>
                <w:szCs w:val="20"/>
                <w:lang w:val="ru-RU" w:eastAsia="ru-RU"/>
              </w:rPr>
            </w:pPr>
            <w:r w:rsidRPr="00171EE6">
              <w:rPr>
                <w:rFonts w:ascii="Times New Roman" w:hAnsi="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val="ru-RU" w:eastAsia="ru-RU"/>
              </w:rPr>
            </w:pPr>
            <w:r w:rsidRPr="00171EE6">
              <w:rPr>
                <w:rFonts w:ascii="Times New Roman" w:hAnsi="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
                <w:bCs/>
                <w:sz w:val="20"/>
                <w:szCs w:val="20"/>
                <w:lang w:eastAsia="ru-RU"/>
              </w:rPr>
            </w:pPr>
            <w:r w:rsidRPr="00171EE6">
              <w:rPr>
                <w:rFonts w:ascii="Times New Roman" w:hAnsi="Times New Roman"/>
                <w:b/>
                <w:bCs/>
                <w:sz w:val="20"/>
                <w:szCs w:val="20"/>
                <w:lang w:eastAsia="ru-RU"/>
              </w:rPr>
              <w:t>10</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272537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255</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-23982</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248810</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Коригування:</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272537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255</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-23982</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248810</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16398</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16398</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Розподіл прибутку:</w:t>
            </w:r>
          </w:p>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16398</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16398</w:t>
            </w:r>
          </w:p>
        </w:tc>
      </w:tr>
      <w:tr w:rsidR="00171EE6" w:rsidRPr="00171EE6" w:rsidTr="00DF629A">
        <w:tc>
          <w:tcPr>
            <w:tcW w:w="2506" w:type="dxa"/>
            <w:tcBorders>
              <w:top w:val="single" w:sz="6" w:space="0" w:color="auto"/>
              <w:left w:val="single" w:sz="6" w:space="0" w:color="auto"/>
              <w:bottom w:val="single" w:sz="6" w:space="0" w:color="auto"/>
              <w:right w:val="single" w:sz="6" w:space="0" w:color="auto"/>
            </w:tcBorders>
            <w:shd w:val="clear" w:color="auto" w:fill="auto"/>
          </w:tcPr>
          <w:p w:rsidR="00171EE6" w:rsidRPr="00171EE6" w:rsidRDefault="00171EE6" w:rsidP="00171EE6">
            <w:pPr>
              <w:widowControl w:val="0"/>
              <w:spacing w:after="0" w:line="240" w:lineRule="auto"/>
              <w:rPr>
                <w:rFonts w:ascii="Times New Roman" w:hAnsi="Times New Roman"/>
                <w:bCs/>
                <w:sz w:val="20"/>
                <w:szCs w:val="20"/>
                <w:lang w:val="ru-RU" w:eastAsia="ru-RU"/>
              </w:rPr>
            </w:pPr>
            <w:r w:rsidRPr="00171EE6">
              <w:rPr>
                <w:rFonts w:ascii="Times New Roman" w:hAnsi="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val="ru-RU" w:eastAsia="ru-RU"/>
              </w:rPr>
            </w:pPr>
            <w:r w:rsidRPr="00171EE6">
              <w:rPr>
                <w:rFonts w:ascii="Times New Roman" w:hAnsi="Times New Roman"/>
                <w:bCs/>
                <w:sz w:val="20"/>
                <w:szCs w:val="20"/>
                <w:lang w:val="ru-RU" w:eastAsia="ru-RU"/>
              </w:rPr>
              <w:t>272537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255</w:t>
            </w:r>
          </w:p>
        </w:tc>
        <w:tc>
          <w:tcPr>
            <w:tcW w:w="959"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-7584</w:t>
            </w:r>
          </w:p>
        </w:tc>
        <w:tc>
          <w:tcPr>
            <w:tcW w:w="836"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71EE6" w:rsidRPr="00171EE6" w:rsidRDefault="00171EE6" w:rsidP="00171EE6">
            <w:pPr>
              <w:widowControl w:val="0"/>
              <w:spacing w:after="0" w:line="240" w:lineRule="auto"/>
              <w:jc w:val="center"/>
              <w:rPr>
                <w:rFonts w:ascii="Times New Roman" w:hAnsi="Times New Roman"/>
                <w:bCs/>
                <w:sz w:val="20"/>
                <w:szCs w:val="20"/>
                <w:lang w:eastAsia="ru-RU"/>
              </w:rPr>
            </w:pPr>
            <w:r w:rsidRPr="00171EE6">
              <w:rPr>
                <w:rFonts w:ascii="Times New Roman" w:hAnsi="Times New Roman"/>
                <w:bCs/>
                <w:sz w:val="20"/>
                <w:szCs w:val="20"/>
                <w:lang w:eastAsia="ru-RU"/>
              </w:rPr>
              <w:t>265208</w:t>
            </w: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en-US" w:eastAsia="ru-RU"/>
        </w:rPr>
      </w:pPr>
      <w:r w:rsidRPr="00171EE6">
        <w:rPr>
          <w:rFonts w:ascii="Times New Roman" w:hAnsi="Times New Roman"/>
          <w:sz w:val="20"/>
          <w:szCs w:val="20"/>
          <w:lang w:val="en-US" w:eastAsia="ru-RU"/>
        </w:rPr>
        <w:t>д\н</w:t>
      </w: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171EE6" w:rsidRPr="00171EE6" w:rsidTr="00DF629A">
        <w:tc>
          <w:tcPr>
            <w:tcW w:w="322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Директор</w:t>
            </w:r>
          </w:p>
        </w:tc>
        <w:tc>
          <w:tcPr>
            <w:tcW w:w="2481"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606"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Гаврилова Тетяна Миколаївна</w:t>
            </w:r>
          </w:p>
        </w:tc>
      </w:tr>
      <w:tr w:rsidR="00171EE6" w:rsidRPr="00171EE6" w:rsidTr="00DF629A">
        <w:tc>
          <w:tcPr>
            <w:tcW w:w="322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481"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606"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322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481"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606"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171EE6" w:rsidRPr="00171EE6" w:rsidTr="00DF629A">
        <w:tc>
          <w:tcPr>
            <w:tcW w:w="322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ru-RU" w:eastAsia="ru-RU"/>
              </w:rPr>
              <w:t>Головний бухгалтер</w:t>
            </w:r>
            <w:r w:rsidRPr="00171EE6">
              <w:rPr>
                <w:rFonts w:ascii="Times New Roman" w:hAnsi="Times New Roman"/>
                <w:b/>
                <w:color w:val="000000"/>
                <w:sz w:val="20"/>
                <w:szCs w:val="20"/>
                <w:lang w:val="ru-RU" w:eastAsia="ru-RU"/>
              </w:rPr>
              <w:t xml:space="preserve"> </w:t>
            </w:r>
            <w:r w:rsidRPr="00171EE6">
              <w:rPr>
                <w:rFonts w:ascii="Times New Roman" w:hAnsi="Times New Roman"/>
                <w:b/>
                <w:color w:val="000000"/>
                <w:sz w:val="20"/>
                <w:szCs w:val="20"/>
                <w:lang w:eastAsia="ru-RU"/>
              </w:rPr>
              <w:t xml:space="preserve">   </w:t>
            </w:r>
          </w:p>
        </w:tc>
        <w:tc>
          <w:tcPr>
            <w:tcW w:w="2481"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20"/>
                <w:szCs w:val="20"/>
                <w:lang w:val="en-US" w:eastAsia="ru-RU"/>
              </w:rPr>
              <w:t>________________</w:t>
            </w:r>
          </w:p>
        </w:tc>
        <w:tc>
          <w:tcPr>
            <w:tcW w:w="4606"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r w:rsidRPr="00171EE6">
              <w:rPr>
                <w:rFonts w:ascii="Times New Roman" w:hAnsi="Times New Roman"/>
                <w:b/>
                <w:sz w:val="20"/>
                <w:szCs w:val="20"/>
                <w:lang w:val="en-US" w:eastAsia="ru-RU"/>
              </w:rPr>
              <w:t>Манько Оксана Володимирівна</w:t>
            </w:r>
          </w:p>
        </w:tc>
      </w:tr>
      <w:tr w:rsidR="00171EE6" w:rsidRPr="00171EE6" w:rsidTr="00DF629A">
        <w:tc>
          <w:tcPr>
            <w:tcW w:w="3227"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481" w:type="dxa"/>
            <w:shd w:val="clear" w:color="auto" w:fill="auto"/>
            <w:vAlign w:val="center"/>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171EE6">
              <w:rPr>
                <w:rFonts w:ascii="Times New Roman" w:hAnsi="Times New Roman"/>
                <w:b/>
                <w:color w:val="000000"/>
                <w:sz w:val="16"/>
                <w:szCs w:val="16"/>
                <w:lang w:val="en-US" w:eastAsia="ru-RU"/>
              </w:rPr>
              <w:t>(</w:t>
            </w:r>
            <w:r w:rsidRPr="00171EE6">
              <w:rPr>
                <w:rFonts w:ascii="Times New Roman" w:hAnsi="Times New Roman"/>
                <w:b/>
                <w:color w:val="000000"/>
                <w:sz w:val="16"/>
                <w:szCs w:val="16"/>
                <w:lang w:val="ru-RU" w:eastAsia="ru-RU"/>
              </w:rPr>
              <w:t>підпис</w:t>
            </w:r>
            <w:r w:rsidRPr="00171EE6">
              <w:rPr>
                <w:rFonts w:ascii="Times New Roman" w:hAnsi="Times New Roman"/>
                <w:b/>
                <w:color w:val="000000"/>
                <w:sz w:val="16"/>
                <w:szCs w:val="16"/>
                <w:lang w:val="en-US" w:eastAsia="ru-RU"/>
              </w:rPr>
              <w:t>)</w:t>
            </w:r>
          </w:p>
        </w:tc>
        <w:tc>
          <w:tcPr>
            <w:tcW w:w="4606" w:type="dxa"/>
            <w:shd w:val="clear" w:color="auto" w:fill="auto"/>
          </w:tcPr>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171EE6" w:rsidRPr="00171EE6" w:rsidRDefault="00171EE6" w:rsidP="0017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eastAsia="ru-RU"/>
        </w:rPr>
      </w:pPr>
    </w:p>
    <w:p w:rsidR="002600AD" w:rsidRDefault="002600AD"/>
    <w:sectPr w:rsidR="002600AD" w:rsidSect="00171EE6">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C28" w:rsidRDefault="00E81C28" w:rsidP="00171EE6">
      <w:pPr>
        <w:spacing w:after="0" w:line="240" w:lineRule="auto"/>
      </w:pPr>
      <w:r>
        <w:separator/>
      </w:r>
    </w:p>
  </w:endnote>
  <w:endnote w:type="continuationSeparator" w:id="0">
    <w:p w:rsidR="00E81C28" w:rsidRDefault="00E81C28" w:rsidP="0017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E6" w:rsidRDefault="00171EE6" w:rsidP="006A7AB3">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end"/>
    </w:r>
  </w:p>
  <w:p w:rsidR="00171EE6" w:rsidRDefault="00171EE6" w:rsidP="00171EE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E6" w:rsidRDefault="00171EE6" w:rsidP="006A7AB3">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separate"/>
    </w:r>
    <w:r w:rsidR="00A97657">
      <w:rPr>
        <w:rStyle w:val="a8"/>
        <w:noProof/>
      </w:rPr>
      <w:t>2</w:t>
    </w:r>
    <w:r>
      <w:rPr>
        <w:rStyle w:val="a8"/>
      </w:rPr>
      <w:fldChar w:fldCharType="end"/>
    </w:r>
  </w:p>
  <w:p w:rsidR="00171EE6" w:rsidRDefault="00171EE6" w:rsidP="00171EE6">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E6" w:rsidRDefault="00171EE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C28" w:rsidRDefault="00E81C28" w:rsidP="00171EE6">
      <w:pPr>
        <w:spacing w:after="0" w:line="240" w:lineRule="auto"/>
      </w:pPr>
      <w:r>
        <w:separator/>
      </w:r>
    </w:p>
  </w:footnote>
  <w:footnote w:type="continuationSeparator" w:id="0">
    <w:p w:rsidR="00E81C28" w:rsidRDefault="00E81C28" w:rsidP="00171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E6" w:rsidRDefault="00171EE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E6" w:rsidRDefault="00171EE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E6" w:rsidRDefault="00171EE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E6"/>
    <w:rsid w:val="00171EE6"/>
    <w:rsid w:val="002600AD"/>
    <w:rsid w:val="00A97657"/>
    <w:rsid w:val="00E8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F4805-A40D-4A55-BEEC-26E53051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EE6"/>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171EE6"/>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171EE6"/>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171EE6"/>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171EE6"/>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171EE6"/>
    <w:pPr>
      <w:tabs>
        <w:tab w:val="right" w:leader="underscore" w:pos="7710"/>
        <w:tab w:val="right" w:leader="underscore" w:pos="11514"/>
      </w:tabs>
      <w:ind w:firstLine="0"/>
    </w:pPr>
  </w:style>
  <w:style w:type="paragraph" w:customStyle="1" w:styleId="StrokeCh6">
    <w:name w:val="Stroke (Ch_6 Міністерства)"/>
    <w:basedOn w:val="a"/>
    <w:uiPriority w:val="99"/>
    <w:rsid w:val="00171EE6"/>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171E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171EE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171EE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EE6"/>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171EE6"/>
    <w:rPr>
      <w:rFonts w:ascii="Calibri" w:eastAsia="Times New Roman" w:hAnsi="Calibri" w:cs="Times New Roman"/>
      <w:lang w:val="uk-UA" w:eastAsia="uk-UA"/>
    </w:rPr>
  </w:style>
  <w:style w:type="paragraph" w:styleId="a6">
    <w:name w:val="footer"/>
    <w:basedOn w:val="a"/>
    <w:link w:val="a7"/>
    <w:uiPriority w:val="99"/>
    <w:unhideWhenUsed/>
    <w:rsid w:val="00171EE6"/>
    <w:pPr>
      <w:tabs>
        <w:tab w:val="center" w:pos="4844"/>
        <w:tab w:val="right" w:pos="9689"/>
      </w:tabs>
      <w:spacing w:after="0" w:line="240" w:lineRule="auto"/>
    </w:pPr>
  </w:style>
  <w:style w:type="character" w:customStyle="1" w:styleId="a7">
    <w:name w:val="Нижний колонтитул Знак"/>
    <w:basedOn w:val="a0"/>
    <w:link w:val="a6"/>
    <w:uiPriority w:val="99"/>
    <w:rsid w:val="00171EE6"/>
    <w:rPr>
      <w:rFonts w:ascii="Calibri" w:eastAsia="Times New Roman" w:hAnsi="Calibri" w:cs="Times New Roman"/>
      <w:lang w:val="uk-UA" w:eastAsia="uk-UA"/>
    </w:rPr>
  </w:style>
  <w:style w:type="character" w:styleId="a8">
    <w:name w:val="page number"/>
    <w:basedOn w:val="a0"/>
    <w:uiPriority w:val="99"/>
    <w:semiHidden/>
    <w:unhideWhenUsed/>
    <w:rsid w:val="00171EE6"/>
  </w:style>
  <w:style w:type="paragraph" w:styleId="10">
    <w:name w:val="toc 1"/>
    <w:basedOn w:val="a"/>
    <w:next w:val="a"/>
    <w:autoRedefine/>
    <w:uiPriority w:val="39"/>
    <w:unhideWhenUsed/>
    <w:rsid w:val="00171EE6"/>
    <w:pPr>
      <w:spacing w:after="100"/>
    </w:pPr>
  </w:style>
  <w:style w:type="character" w:styleId="a9">
    <w:name w:val="Hyperlink"/>
    <w:basedOn w:val="a0"/>
    <w:uiPriority w:val="99"/>
    <w:unhideWhenUsed/>
    <w:rsid w:val="00171E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20964</Words>
  <Characters>119498</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2026-04-06T07:09:00Z</dcterms:created>
  <dcterms:modified xsi:type="dcterms:W3CDTF">2026-04-06T07:09:00Z</dcterms:modified>
</cp:coreProperties>
</file>